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3976" w14:textId="474C206B" w:rsidR="00632082" w:rsidRPr="00DA46AA" w:rsidRDefault="00632082" w:rsidP="00632082">
      <w:pPr>
        <w:adjustRightInd w:val="0"/>
        <w:jc w:val="center"/>
        <w:outlineLvl w:val="0"/>
        <w:rPr>
          <w:b/>
          <w:bCs/>
          <w:sz w:val="20"/>
          <w:szCs w:val="20"/>
          <w:lang w:eastAsia="en-GB"/>
        </w:rPr>
      </w:pPr>
    </w:p>
    <w:p w14:paraId="240B4F2B" w14:textId="77777777" w:rsidR="00632082" w:rsidRPr="00385905" w:rsidRDefault="00632082" w:rsidP="00632082">
      <w:pPr>
        <w:jc w:val="center"/>
        <w:rPr>
          <w:b/>
          <w:bCs/>
          <w:sz w:val="32"/>
          <w:szCs w:val="32"/>
          <w:lang w:eastAsia="en-GB"/>
        </w:rPr>
      </w:pPr>
    </w:p>
    <w:p w14:paraId="5F2F76D9" w14:textId="77777777" w:rsidR="00632082" w:rsidRDefault="00632082" w:rsidP="00632082">
      <w:pPr>
        <w:spacing w:after="120"/>
        <w:jc w:val="center"/>
        <w:rPr>
          <w:b/>
          <w:sz w:val="32"/>
          <w:szCs w:val="40"/>
        </w:rPr>
      </w:pPr>
      <w:r>
        <w:rPr>
          <w:b/>
          <w:sz w:val="40"/>
          <w:szCs w:val="40"/>
        </w:rPr>
        <w:t>Records Management and Retention Policy</w:t>
      </w:r>
    </w:p>
    <w:p w14:paraId="60580183" w14:textId="77777777" w:rsidR="00632082" w:rsidRDefault="00632082" w:rsidP="00632082">
      <w:pPr>
        <w:rPr>
          <w:b/>
          <w:bCs/>
          <w:sz w:val="20"/>
          <w:szCs w:val="20"/>
          <w:lang w:eastAsia="en-GB"/>
        </w:rPr>
      </w:pPr>
    </w:p>
    <w:p w14:paraId="2B3ED762" w14:textId="77777777" w:rsidR="00632082" w:rsidRDefault="00632082" w:rsidP="00632082">
      <w:pPr>
        <w:rPr>
          <w:b/>
          <w:bCs/>
          <w:sz w:val="20"/>
          <w:szCs w:val="20"/>
          <w:lang w:eastAsia="en-GB"/>
        </w:rPr>
      </w:pPr>
    </w:p>
    <w:p w14:paraId="24D98772" w14:textId="77777777" w:rsidR="00632082" w:rsidRDefault="00632082" w:rsidP="00632082">
      <w:pPr>
        <w:rPr>
          <w:b/>
          <w:bCs/>
          <w:sz w:val="20"/>
          <w:szCs w:val="20"/>
          <w:lang w:eastAsia="en-GB"/>
        </w:rPr>
      </w:pPr>
    </w:p>
    <w:p w14:paraId="482DE6C6" w14:textId="77777777" w:rsidR="00632082" w:rsidRDefault="00632082" w:rsidP="00632082">
      <w:pPr>
        <w:rPr>
          <w:b/>
          <w:bCs/>
          <w:sz w:val="20"/>
          <w:szCs w:val="20"/>
          <w:lang w:eastAsia="en-GB"/>
        </w:rPr>
      </w:pPr>
    </w:p>
    <w:p w14:paraId="23FB02E9" w14:textId="77777777" w:rsidR="00632082" w:rsidRDefault="00632082" w:rsidP="00632082">
      <w:pPr>
        <w:rPr>
          <w:b/>
          <w:bCs/>
          <w:sz w:val="20"/>
          <w:szCs w:val="20"/>
          <w:lang w:eastAsia="en-GB"/>
        </w:rPr>
      </w:pPr>
    </w:p>
    <w:p w14:paraId="6FAB7B55" w14:textId="77777777" w:rsidR="00632082" w:rsidRDefault="00632082" w:rsidP="00632082">
      <w:pPr>
        <w:rPr>
          <w:b/>
          <w:bCs/>
          <w:sz w:val="20"/>
          <w:szCs w:val="20"/>
          <w:lang w:eastAsia="en-GB"/>
        </w:rPr>
      </w:pPr>
    </w:p>
    <w:p w14:paraId="20A77227" w14:textId="77777777" w:rsidR="00632082" w:rsidRDefault="00632082" w:rsidP="00632082">
      <w:pPr>
        <w:rPr>
          <w:b/>
          <w:bCs/>
          <w:sz w:val="20"/>
          <w:szCs w:val="20"/>
          <w:lang w:eastAsia="en-GB"/>
        </w:rPr>
      </w:pPr>
    </w:p>
    <w:p w14:paraId="52D308D3" w14:textId="77777777" w:rsidR="00632082" w:rsidRDefault="00632082" w:rsidP="00632082">
      <w:pPr>
        <w:rPr>
          <w:b/>
          <w:bCs/>
          <w:sz w:val="20"/>
          <w:szCs w:val="20"/>
          <w:lang w:eastAsia="en-GB"/>
        </w:rPr>
      </w:pPr>
    </w:p>
    <w:p w14:paraId="05066B82" w14:textId="77777777" w:rsidR="00632082" w:rsidRDefault="00632082" w:rsidP="00632082">
      <w:pPr>
        <w:rPr>
          <w:b/>
          <w:bCs/>
          <w:sz w:val="20"/>
          <w:szCs w:val="20"/>
          <w:lang w:eastAsia="en-GB"/>
        </w:rPr>
      </w:pPr>
    </w:p>
    <w:p w14:paraId="6257206F" w14:textId="22E18214" w:rsidR="00632082" w:rsidRDefault="00632082" w:rsidP="00632082">
      <w:pPr>
        <w:rPr>
          <w:b/>
          <w:bCs/>
          <w:sz w:val="20"/>
          <w:szCs w:val="20"/>
          <w:lang w:eastAsia="en-GB"/>
        </w:rPr>
      </w:pPr>
      <w:r>
        <w:rPr>
          <w:b/>
          <w:bCs/>
          <w:sz w:val="20"/>
          <w:szCs w:val="20"/>
          <w:lang w:eastAsia="en-GB"/>
        </w:rPr>
        <w:t>Version:</w:t>
      </w:r>
      <w:r>
        <w:rPr>
          <w:b/>
          <w:bCs/>
          <w:sz w:val="20"/>
          <w:szCs w:val="20"/>
          <w:lang w:eastAsia="en-GB"/>
        </w:rPr>
        <w:tab/>
      </w:r>
      <w:r w:rsidR="0089786D">
        <w:rPr>
          <w:b/>
          <w:bCs/>
          <w:sz w:val="20"/>
          <w:szCs w:val="20"/>
          <w:lang w:eastAsia="en-GB"/>
        </w:rPr>
        <w:t>5</w:t>
      </w:r>
      <w:r>
        <w:rPr>
          <w:b/>
          <w:bCs/>
          <w:sz w:val="20"/>
          <w:szCs w:val="20"/>
          <w:lang w:eastAsia="en-GB"/>
        </w:rPr>
        <w:t xml:space="preserve">.0 </w:t>
      </w:r>
    </w:p>
    <w:p w14:paraId="3F5B9BDE" w14:textId="0A6F5CBA" w:rsidR="00632082" w:rsidRDefault="00632082" w:rsidP="00632082">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r>
      <w:r w:rsidR="0004160A">
        <w:rPr>
          <w:b/>
          <w:bCs/>
          <w:sz w:val="20"/>
          <w:szCs w:val="20"/>
          <w:lang w:eastAsia="en-GB"/>
        </w:rPr>
        <w:t>19 January 2022</w:t>
      </w:r>
    </w:p>
    <w:p w14:paraId="387772CF" w14:textId="77777777" w:rsidR="00632082" w:rsidRDefault="00632082" w:rsidP="00632082">
      <w:pPr>
        <w:rPr>
          <w:b/>
          <w:bCs/>
          <w:sz w:val="20"/>
          <w:szCs w:val="20"/>
          <w:lang w:eastAsia="en-GB"/>
        </w:rPr>
      </w:pPr>
    </w:p>
    <w:p w14:paraId="597C3CE6" w14:textId="77777777" w:rsidR="00632082" w:rsidRDefault="00632082" w:rsidP="00632082">
      <w:pPr>
        <w:rPr>
          <w:b/>
          <w:bCs/>
          <w:sz w:val="20"/>
          <w:szCs w:val="20"/>
          <w:lang w:eastAsia="en-GB"/>
        </w:rPr>
      </w:pPr>
    </w:p>
    <w:p w14:paraId="423D4570" w14:textId="77777777" w:rsidR="00632082" w:rsidRDefault="00632082" w:rsidP="00632082">
      <w:pPr>
        <w:rPr>
          <w:b/>
          <w:bCs/>
          <w:sz w:val="20"/>
          <w:szCs w:val="20"/>
          <w:lang w:eastAsia="en-GB"/>
        </w:rPr>
      </w:pPr>
    </w:p>
    <w:p w14:paraId="439DB7F3" w14:textId="77777777" w:rsidR="00632082" w:rsidRDefault="00632082" w:rsidP="00632082">
      <w:pPr>
        <w:rPr>
          <w:b/>
          <w:bCs/>
          <w:sz w:val="20"/>
          <w:szCs w:val="20"/>
          <w:lang w:eastAsia="en-GB"/>
        </w:rPr>
      </w:pPr>
      <w:r>
        <w:rPr>
          <w:b/>
          <w:bCs/>
          <w:sz w:val="20"/>
          <w:szCs w:val="20"/>
          <w:lang w:eastAsia="en-GB"/>
        </w:rPr>
        <w:t>Change Control</w:t>
      </w:r>
    </w:p>
    <w:p w14:paraId="14A6AC16" w14:textId="77777777" w:rsidR="00632082" w:rsidRDefault="00632082" w:rsidP="00632082">
      <w:pPr>
        <w:rPr>
          <w:b/>
          <w:bCs/>
          <w:sz w:val="20"/>
          <w:szCs w:val="20"/>
          <w:lang w:eastAsia="en-GB"/>
        </w:rPr>
      </w:pPr>
    </w:p>
    <w:tbl>
      <w:tblPr>
        <w:tblStyle w:val="TableGrid"/>
        <w:tblW w:w="0" w:type="auto"/>
        <w:tblLook w:val="04A0" w:firstRow="1" w:lastRow="0" w:firstColumn="1" w:lastColumn="0" w:noHBand="0" w:noVBand="1"/>
      </w:tblPr>
      <w:tblGrid>
        <w:gridCol w:w="1009"/>
        <w:gridCol w:w="666"/>
        <w:gridCol w:w="3693"/>
        <w:gridCol w:w="3172"/>
      </w:tblGrid>
      <w:tr w:rsidR="00632082" w14:paraId="1F084949" w14:textId="77777777" w:rsidTr="00247334">
        <w:tc>
          <w:tcPr>
            <w:tcW w:w="1009" w:type="dxa"/>
          </w:tcPr>
          <w:p w14:paraId="5924946B" w14:textId="77777777" w:rsidR="00632082" w:rsidRDefault="00632082" w:rsidP="00247334">
            <w:pPr>
              <w:rPr>
                <w:b/>
                <w:bCs/>
                <w:sz w:val="20"/>
                <w:szCs w:val="20"/>
                <w:lang w:eastAsia="en-GB"/>
              </w:rPr>
            </w:pPr>
            <w:r>
              <w:rPr>
                <w:b/>
                <w:bCs/>
                <w:sz w:val="20"/>
                <w:szCs w:val="20"/>
                <w:lang w:eastAsia="en-GB"/>
              </w:rPr>
              <w:t>Version</w:t>
            </w:r>
          </w:p>
        </w:tc>
        <w:tc>
          <w:tcPr>
            <w:tcW w:w="666" w:type="dxa"/>
          </w:tcPr>
          <w:p w14:paraId="6B5EB133" w14:textId="77777777" w:rsidR="00632082" w:rsidRDefault="00632082" w:rsidP="00247334">
            <w:pPr>
              <w:rPr>
                <w:b/>
                <w:bCs/>
                <w:sz w:val="20"/>
                <w:szCs w:val="20"/>
                <w:lang w:eastAsia="en-GB"/>
              </w:rPr>
            </w:pPr>
            <w:r>
              <w:rPr>
                <w:b/>
                <w:bCs/>
                <w:sz w:val="20"/>
                <w:szCs w:val="20"/>
                <w:lang w:eastAsia="en-GB"/>
              </w:rPr>
              <w:t>To</w:t>
            </w:r>
          </w:p>
        </w:tc>
        <w:tc>
          <w:tcPr>
            <w:tcW w:w="3693" w:type="dxa"/>
          </w:tcPr>
          <w:p w14:paraId="2AC0D3AF" w14:textId="77777777" w:rsidR="00632082" w:rsidRDefault="00632082" w:rsidP="00247334">
            <w:pPr>
              <w:rPr>
                <w:b/>
                <w:bCs/>
                <w:sz w:val="20"/>
                <w:szCs w:val="20"/>
                <w:lang w:eastAsia="en-GB"/>
              </w:rPr>
            </w:pPr>
            <w:r>
              <w:rPr>
                <w:b/>
                <w:bCs/>
                <w:sz w:val="20"/>
                <w:szCs w:val="20"/>
                <w:lang w:eastAsia="en-GB"/>
              </w:rPr>
              <w:t>Change</w:t>
            </w:r>
          </w:p>
        </w:tc>
        <w:tc>
          <w:tcPr>
            <w:tcW w:w="3172" w:type="dxa"/>
          </w:tcPr>
          <w:p w14:paraId="4285B89D" w14:textId="77777777" w:rsidR="00632082" w:rsidRDefault="00632082" w:rsidP="00247334">
            <w:pPr>
              <w:rPr>
                <w:b/>
                <w:bCs/>
                <w:sz w:val="20"/>
                <w:szCs w:val="20"/>
                <w:lang w:eastAsia="en-GB"/>
              </w:rPr>
            </w:pPr>
            <w:r>
              <w:rPr>
                <w:b/>
                <w:bCs/>
                <w:sz w:val="20"/>
                <w:szCs w:val="20"/>
                <w:lang w:eastAsia="en-GB"/>
              </w:rPr>
              <w:t>Date</w:t>
            </w:r>
          </w:p>
        </w:tc>
      </w:tr>
      <w:tr w:rsidR="00632082" w14:paraId="197858E5" w14:textId="77777777" w:rsidTr="00247334">
        <w:tc>
          <w:tcPr>
            <w:tcW w:w="1009" w:type="dxa"/>
          </w:tcPr>
          <w:p w14:paraId="1BF03EBA" w14:textId="77777777" w:rsidR="00632082" w:rsidRDefault="00632082" w:rsidP="00247334">
            <w:pPr>
              <w:rPr>
                <w:b/>
                <w:bCs/>
                <w:sz w:val="20"/>
                <w:szCs w:val="20"/>
                <w:lang w:eastAsia="en-GB"/>
              </w:rPr>
            </w:pPr>
            <w:r>
              <w:rPr>
                <w:b/>
                <w:bCs/>
                <w:sz w:val="20"/>
                <w:szCs w:val="20"/>
                <w:lang w:eastAsia="en-GB"/>
              </w:rPr>
              <w:t>1</w:t>
            </w:r>
          </w:p>
        </w:tc>
        <w:tc>
          <w:tcPr>
            <w:tcW w:w="666" w:type="dxa"/>
          </w:tcPr>
          <w:p w14:paraId="6AA32ACD" w14:textId="77777777" w:rsidR="00632082" w:rsidRDefault="00632082" w:rsidP="00247334">
            <w:pPr>
              <w:rPr>
                <w:b/>
                <w:bCs/>
                <w:sz w:val="20"/>
                <w:szCs w:val="20"/>
                <w:lang w:eastAsia="en-GB"/>
              </w:rPr>
            </w:pPr>
            <w:r>
              <w:rPr>
                <w:b/>
                <w:bCs/>
                <w:sz w:val="20"/>
                <w:szCs w:val="20"/>
                <w:lang w:eastAsia="en-GB"/>
              </w:rPr>
              <w:t>2</w:t>
            </w:r>
          </w:p>
        </w:tc>
        <w:tc>
          <w:tcPr>
            <w:tcW w:w="3693" w:type="dxa"/>
          </w:tcPr>
          <w:p w14:paraId="10ADF462" w14:textId="77777777" w:rsidR="00632082" w:rsidRDefault="00632082" w:rsidP="00247334">
            <w:pPr>
              <w:rPr>
                <w:b/>
                <w:bCs/>
                <w:sz w:val="20"/>
                <w:szCs w:val="20"/>
                <w:lang w:eastAsia="en-GB"/>
              </w:rPr>
            </w:pPr>
            <w:r>
              <w:rPr>
                <w:b/>
                <w:bCs/>
                <w:sz w:val="20"/>
                <w:szCs w:val="20"/>
                <w:lang w:eastAsia="en-GB"/>
              </w:rPr>
              <w:t>Numbering corrected</w:t>
            </w:r>
          </w:p>
        </w:tc>
        <w:tc>
          <w:tcPr>
            <w:tcW w:w="3172" w:type="dxa"/>
          </w:tcPr>
          <w:p w14:paraId="7C851B61" w14:textId="77777777" w:rsidR="00632082" w:rsidRDefault="00632082" w:rsidP="00247334">
            <w:pPr>
              <w:rPr>
                <w:b/>
                <w:bCs/>
                <w:sz w:val="20"/>
                <w:szCs w:val="20"/>
                <w:lang w:eastAsia="en-GB"/>
              </w:rPr>
            </w:pPr>
            <w:r>
              <w:rPr>
                <w:b/>
                <w:bCs/>
                <w:sz w:val="20"/>
                <w:szCs w:val="20"/>
                <w:lang w:eastAsia="en-GB"/>
              </w:rPr>
              <w:t>14 August 2019</w:t>
            </w:r>
          </w:p>
        </w:tc>
      </w:tr>
      <w:tr w:rsidR="00632082" w14:paraId="59901A4C" w14:textId="77777777" w:rsidTr="00247334">
        <w:tc>
          <w:tcPr>
            <w:tcW w:w="1009" w:type="dxa"/>
          </w:tcPr>
          <w:p w14:paraId="38F6F806" w14:textId="77777777" w:rsidR="00632082" w:rsidRDefault="00632082" w:rsidP="00247334">
            <w:pPr>
              <w:rPr>
                <w:b/>
                <w:bCs/>
                <w:sz w:val="20"/>
                <w:szCs w:val="20"/>
                <w:lang w:eastAsia="en-GB"/>
              </w:rPr>
            </w:pPr>
            <w:r>
              <w:rPr>
                <w:b/>
                <w:bCs/>
                <w:sz w:val="20"/>
                <w:szCs w:val="20"/>
                <w:lang w:eastAsia="en-GB"/>
              </w:rPr>
              <w:t>1</w:t>
            </w:r>
          </w:p>
        </w:tc>
        <w:tc>
          <w:tcPr>
            <w:tcW w:w="666" w:type="dxa"/>
          </w:tcPr>
          <w:p w14:paraId="7595C5CF" w14:textId="77777777" w:rsidR="00632082" w:rsidRDefault="00632082" w:rsidP="00247334">
            <w:pPr>
              <w:rPr>
                <w:b/>
                <w:bCs/>
                <w:sz w:val="20"/>
                <w:szCs w:val="20"/>
                <w:lang w:eastAsia="en-GB"/>
              </w:rPr>
            </w:pPr>
            <w:r>
              <w:rPr>
                <w:b/>
                <w:bCs/>
                <w:sz w:val="20"/>
                <w:szCs w:val="20"/>
                <w:lang w:eastAsia="en-GB"/>
              </w:rPr>
              <w:t>2</w:t>
            </w:r>
          </w:p>
        </w:tc>
        <w:tc>
          <w:tcPr>
            <w:tcW w:w="3693" w:type="dxa"/>
          </w:tcPr>
          <w:p w14:paraId="0DD288EB" w14:textId="77777777" w:rsidR="00632082" w:rsidRDefault="00632082" w:rsidP="00247334">
            <w:pPr>
              <w:rPr>
                <w:b/>
                <w:bCs/>
                <w:sz w:val="20"/>
                <w:szCs w:val="20"/>
                <w:lang w:eastAsia="en-GB"/>
              </w:rPr>
            </w:pPr>
            <w:r>
              <w:rPr>
                <w:b/>
                <w:bCs/>
                <w:sz w:val="20"/>
                <w:szCs w:val="20"/>
                <w:lang w:eastAsia="en-GB"/>
              </w:rPr>
              <w:t>Changes to style and headings</w:t>
            </w:r>
          </w:p>
        </w:tc>
        <w:tc>
          <w:tcPr>
            <w:tcW w:w="3172" w:type="dxa"/>
          </w:tcPr>
          <w:p w14:paraId="60DB5671" w14:textId="77777777" w:rsidR="00632082" w:rsidRDefault="00632082" w:rsidP="00247334">
            <w:pPr>
              <w:rPr>
                <w:b/>
                <w:bCs/>
                <w:sz w:val="20"/>
                <w:szCs w:val="20"/>
                <w:lang w:eastAsia="en-GB"/>
              </w:rPr>
            </w:pPr>
            <w:r>
              <w:rPr>
                <w:b/>
                <w:bCs/>
                <w:sz w:val="20"/>
                <w:szCs w:val="20"/>
                <w:lang w:eastAsia="en-GB"/>
              </w:rPr>
              <w:t>14 August</w:t>
            </w:r>
            <w:r w:rsidRPr="008F1D25">
              <w:rPr>
                <w:b/>
                <w:bCs/>
                <w:sz w:val="20"/>
                <w:szCs w:val="20"/>
                <w:lang w:eastAsia="en-GB"/>
              </w:rPr>
              <w:t xml:space="preserve"> </w:t>
            </w:r>
            <w:r>
              <w:rPr>
                <w:b/>
                <w:bCs/>
                <w:sz w:val="20"/>
                <w:szCs w:val="20"/>
                <w:lang w:eastAsia="en-GB"/>
              </w:rPr>
              <w:t>2</w:t>
            </w:r>
            <w:r w:rsidRPr="008F1D25">
              <w:rPr>
                <w:b/>
                <w:bCs/>
                <w:sz w:val="20"/>
                <w:szCs w:val="20"/>
                <w:lang w:eastAsia="en-GB"/>
              </w:rPr>
              <w:t>019</w:t>
            </w:r>
          </w:p>
        </w:tc>
      </w:tr>
      <w:tr w:rsidR="00AC67E7" w14:paraId="79C92CA6" w14:textId="77777777" w:rsidTr="00247334">
        <w:tc>
          <w:tcPr>
            <w:tcW w:w="1009" w:type="dxa"/>
          </w:tcPr>
          <w:p w14:paraId="48FF7627" w14:textId="35C2E32D" w:rsidR="00AC67E7" w:rsidRDefault="00AC67E7" w:rsidP="00247334">
            <w:pPr>
              <w:rPr>
                <w:b/>
                <w:bCs/>
                <w:sz w:val="20"/>
                <w:szCs w:val="20"/>
                <w:lang w:eastAsia="en-GB"/>
              </w:rPr>
            </w:pPr>
            <w:r>
              <w:rPr>
                <w:b/>
                <w:bCs/>
                <w:sz w:val="20"/>
                <w:szCs w:val="20"/>
                <w:lang w:eastAsia="en-GB"/>
              </w:rPr>
              <w:t>2</w:t>
            </w:r>
          </w:p>
        </w:tc>
        <w:tc>
          <w:tcPr>
            <w:tcW w:w="666" w:type="dxa"/>
          </w:tcPr>
          <w:p w14:paraId="0B649063" w14:textId="10920D64" w:rsidR="00AC67E7" w:rsidRDefault="00AC67E7" w:rsidP="00247334">
            <w:pPr>
              <w:rPr>
                <w:b/>
                <w:bCs/>
                <w:sz w:val="20"/>
                <w:szCs w:val="20"/>
                <w:lang w:eastAsia="en-GB"/>
              </w:rPr>
            </w:pPr>
            <w:r>
              <w:rPr>
                <w:b/>
                <w:bCs/>
                <w:sz w:val="20"/>
                <w:szCs w:val="20"/>
                <w:lang w:eastAsia="en-GB"/>
              </w:rPr>
              <w:t>3</w:t>
            </w:r>
          </w:p>
        </w:tc>
        <w:tc>
          <w:tcPr>
            <w:tcW w:w="3693" w:type="dxa"/>
          </w:tcPr>
          <w:p w14:paraId="2C03CDC1" w14:textId="4FFE9E25" w:rsidR="00AC67E7" w:rsidRDefault="00AC67E7" w:rsidP="00247334">
            <w:pPr>
              <w:rPr>
                <w:b/>
                <w:bCs/>
                <w:sz w:val="20"/>
                <w:szCs w:val="20"/>
                <w:lang w:eastAsia="en-GB"/>
              </w:rPr>
            </w:pPr>
            <w:r>
              <w:rPr>
                <w:b/>
                <w:bCs/>
                <w:sz w:val="20"/>
                <w:szCs w:val="20"/>
                <w:lang w:eastAsia="en-GB"/>
              </w:rPr>
              <w:t>Reviewed and updated</w:t>
            </w:r>
          </w:p>
        </w:tc>
        <w:tc>
          <w:tcPr>
            <w:tcW w:w="3172" w:type="dxa"/>
          </w:tcPr>
          <w:p w14:paraId="28F929E6" w14:textId="526426A5" w:rsidR="00AC67E7" w:rsidRDefault="00AC67E7" w:rsidP="00247334">
            <w:pPr>
              <w:rPr>
                <w:b/>
                <w:bCs/>
                <w:sz w:val="20"/>
                <w:szCs w:val="20"/>
                <w:lang w:eastAsia="en-GB"/>
              </w:rPr>
            </w:pPr>
            <w:r>
              <w:rPr>
                <w:b/>
                <w:bCs/>
                <w:sz w:val="20"/>
                <w:szCs w:val="20"/>
                <w:lang w:eastAsia="en-GB"/>
              </w:rPr>
              <w:t>1 May 2020</w:t>
            </w:r>
          </w:p>
        </w:tc>
      </w:tr>
      <w:tr w:rsidR="00A12245" w14:paraId="1220AF7E" w14:textId="77777777" w:rsidTr="00247334">
        <w:tc>
          <w:tcPr>
            <w:tcW w:w="1009" w:type="dxa"/>
          </w:tcPr>
          <w:p w14:paraId="0BDDC6A0" w14:textId="0E853D40" w:rsidR="00A12245" w:rsidRDefault="00A12245" w:rsidP="00247334">
            <w:pPr>
              <w:rPr>
                <w:b/>
                <w:bCs/>
                <w:sz w:val="20"/>
                <w:szCs w:val="20"/>
                <w:lang w:eastAsia="en-GB"/>
              </w:rPr>
            </w:pPr>
            <w:r>
              <w:rPr>
                <w:b/>
                <w:bCs/>
                <w:sz w:val="20"/>
                <w:szCs w:val="20"/>
                <w:lang w:eastAsia="en-GB"/>
              </w:rPr>
              <w:t>3</w:t>
            </w:r>
          </w:p>
        </w:tc>
        <w:tc>
          <w:tcPr>
            <w:tcW w:w="666" w:type="dxa"/>
          </w:tcPr>
          <w:p w14:paraId="56198D83" w14:textId="288B797F" w:rsidR="00A12245" w:rsidRDefault="00A12245" w:rsidP="00247334">
            <w:pPr>
              <w:rPr>
                <w:b/>
                <w:bCs/>
                <w:sz w:val="20"/>
                <w:szCs w:val="20"/>
                <w:lang w:eastAsia="en-GB"/>
              </w:rPr>
            </w:pPr>
            <w:r>
              <w:rPr>
                <w:b/>
                <w:bCs/>
                <w:sz w:val="20"/>
                <w:szCs w:val="20"/>
                <w:lang w:eastAsia="en-GB"/>
              </w:rPr>
              <w:t>4</w:t>
            </w:r>
          </w:p>
        </w:tc>
        <w:tc>
          <w:tcPr>
            <w:tcW w:w="3693" w:type="dxa"/>
          </w:tcPr>
          <w:p w14:paraId="2D56CCEF" w14:textId="1F0B03E8" w:rsidR="00A12245" w:rsidRDefault="00A12245" w:rsidP="00247334">
            <w:pPr>
              <w:rPr>
                <w:b/>
                <w:bCs/>
                <w:sz w:val="20"/>
                <w:szCs w:val="20"/>
                <w:lang w:eastAsia="en-GB"/>
              </w:rPr>
            </w:pPr>
            <w:r>
              <w:rPr>
                <w:b/>
                <w:bCs/>
                <w:sz w:val="20"/>
                <w:szCs w:val="20"/>
                <w:lang w:eastAsia="en-GB"/>
              </w:rPr>
              <w:t>Reviewed and Updated</w:t>
            </w:r>
          </w:p>
        </w:tc>
        <w:tc>
          <w:tcPr>
            <w:tcW w:w="3172" w:type="dxa"/>
          </w:tcPr>
          <w:p w14:paraId="7600A757" w14:textId="0986FF34" w:rsidR="00A12245" w:rsidRDefault="00A12245" w:rsidP="00247334">
            <w:pPr>
              <w:rPr>
                <w:b/>
                <w:bCs/>
                <w:sz w:val="20"/>
                <w:szCs w:val="20"/>
                <w:lang w:eastAsia="en-GB"/>
              </w:rPr>
            </w:pPr>
            <w:r>
              <w:rPr>
                <w:b/>
                <w:bCs/>
                <w:sz w:val="20"/>
                <w:szCs w:val="20"/>
                <w:lang w:eastAsia="en-GB"/>
              </w:rPr>
              <w:t>3</w:t>
            </w:r>
            <w:r w:rsidR="00903DAC">
              <w:rPr>
                <w:b/>
                <w:bCs/>
                <w:sz w:val="20"/>
                <w:szCs w:val="20"/>
                <w:lang w:eastAsia="en-GB"/>
              </w:rPr>
              <w:t>1</w:t>
            </w:r>
            <w:r>
              <w:rPr>
                <w:b/>
                <w:bCs/>
                <w:sz w:val="20"/>
                <w:szCs w:val="20"/>
                <w:lang w:eastAsia="en-GB"/>
              </w:rPr>
              <w:t xml:space="preserve"> March 2021</w:t>
            </w:r>
          </w:p>
        </w:tc>
      </w:tr>
      <w:tr w:rsidR="0089786D" w14:paraId="4A8B1509" w14:textId="77777777" w:rsidTr="00247334">
        <w:tc>
          <w:tcPr>
            <w:tcW w:w="1009" w:type="dxa"/>
          </w:tcPr>
          <w:p w14:paraId="62944ACC" w14:textId="54B2CE7D" w:rsidR="0089786D" w:rsidRDefault="0089786D" w:rsidP="00247334">
            <w:pPr>
              <w:rPr>
                <w:b/>
                <w:bCs/>
                <w:sz w:val="20"/>
                <w:szCs w:val="20"/>
                <w:lang w:eastAsia="en-GB"/>
              </w:rPr>
            </w:pPr>
            <w:r>
              <w:rPr>
                <w:b/>
                <w:bCs/>
                <w:sz w:val="20"/>
                <w:szCs w:val="20"/>
                <w:lang w:eastAsia="en-GB"/>
              </w:rPr>
              <w:t>4</w:t>
            </w:r>
          </w:p>
        </w:tc>
        <w:tc>
          <w:tcPr>
            <w:tcW w:w="666" w:type="dxa"/>
          </w:tcPr>
          <w:p w14:paraId="6E064C73" w14:textId="6AA8718A" w:rsidR="0089786D" w:rsidRDefault="0089786D" w:rsidP="00247334">
            <w:pPr>
              <w:rPr>
                <w:b/>
                <w:bCs/>
                <w:sz w:val="20"/>
                <w:szCs w:val="20"/>
                <w:lang w:eastAsia="en-GB"/>
              </w:rPr>
            </w:pPr>
            <w:r>
              <w:rPr>
                <w:b/>
                <w:bCs/>
                <w:sz w:val="20"/>
                <w:szCs w:val="20"/>
                <w:lang w:eastAsia="en-GB"/>
              </w:rPr>
              <w:t>5</w:t>
            </w:r>
          </w:p>
        </w:tc>
        <w:tc>
          <w:tcPr>
            <w:tcW w:w="3693" w:type="dxa"/>
          </w:tcPr>
          <w:p w14:paraId="02AFB78A" w14:textId="2829B065" w:rsidR="0089786D" w:rsidRDefault="0089786D" w:rsidP="00247334">
            <w:pPr>
              <w:rPr>
                <w:b/>
                <w:bCs/>
                <w:sz w:val="20"/>
                <w:szCs w:val="20"/>
                <w:lang w:eastAsia="en-GB"/>
              </w:rPr>
            </w:pPr>
            <w:r>
              <w:rPr>
                <w:b/>
                <w:bCs/>
                <w:sz w:val="20"/>
                <w:szCs w:val="20"/>
                <w:lang w:eastAsia="en-GB"/>
              </w:rPr>
              <w:t>Reviewed and Updated</w:t>
            </w:r>
          </w:p>
        </w:tc>
        <w:tc>
          <w:tcPr>
            <w:tcW w:w="3172" w:type="dxa"/>
          </w:tcPr>
          <w:p w14:paraId="2A20E201" w14:textId="4E415B32" w:rsidR="0089786D" w:rsidRDefault="0004160A" w:rsidP="00247334">
            <w:pPr>
              <w:rPr>
                <w:b/>
                <w:bCs/>
                <w:sz w:val="20"/>
                <w:szCs w:val="20"/>
                <w:lang w:eastAsia="en-GB"/>
              </w:rPr>
            </w:pPr>
            <w:r>
              <w:rPr>
                <w:b/>
                <w:bCs/>
                <w:sz w:val="20"/>
                <w:szCs w:val="20"/>
                <w:lang w:eastAsia="en-GB"/>
              </w:rPr>
              <w:t>19 January 2022</w:t>
            </w:r>
          </w:p>
        </w:tc>
      </w:tr>
    </w:tbl>
    <w:p w14:paraId="084DA902" w14:textId="77777777" w:rsidR="00632082" w:rsidRDefault="00632082" w:rsidP="00632082">
      <w:pPr>
        <w:rPr>
          <w:b/>
          <w:bCs/>
          <w:sz w:val="20"/>
          <w:szCs w:val="20"/>
          <w:lang w:eastAsia="en-GB"/>
        </w:rPr>
      </w:pPr>
      <w:r>
        <w:rPr>
          <w:b/>
          <w:bCs/>
          <w:sz w:val="20"/>
          <w:szCs w:val="20"/>
          <w:lang w:eastAsia="en-GB"/>
        </w:rPr>
        <w:br w:type="page"/>
      </w:r>
    </w:p>
    <w:p w14:paraId="26596B93" w14:textId="77777777" w:rsidR="00632082" w:rsidRDefault="00632082" w:rsidP="00632082">
      <w:pPr>
        <w:rPr>
          <w:rFonts w:ascii="Times New Roman"/>
          <w:sz w:val="20"/>
          <w:szCs w:val="24"/>
        </w:rPr>
      </w:pPr>
    </w:p>
    <w:p w14:paraId="794D9DAD" w14:textId="100A78C6" w:rsidR="003A7497" w:rsidRPr="00206E53" w:rsidRDefault="00632082" w:rsidP="00632082">
      <w:pPr>
        <w:pStyle w:val="BodyText"/>
        <w:jc w:val="center"/>
        <w:rPr>
          <w:sz w:val="36"/>
          <w:szCs w:val="36"/>
        </w:rPr>
      </w:pPr>
      <w:r w:rsidRPr="00206E53">
        <w:rPr>
          <w:sz w:val="36"/>
          <w:szCs w:val="36"/>
        </w:rPr>
        <w:t xml:space="preserve"> </w:t>
      </w:r>
      <w:r w:rsidR="00B12FE7">
        <w:rPr>
          <w:sz w:val="36"/>
          <w:szCs w:val="36"/>
        </w:rPr>
        <w:t>Spring Hill Medical Centre</w:t>
      </w:r>
    </w:p>
    <w:p w14:paraId="31A6FE25" w14:textId="77777777" w:rsidR="003A7497" w:rsidRDefault="003A7497">
      <w:pPr>
        <w:pStyle w:val="BodyText"/>
        <w:rPr>
          <w:rFonts w:ascii="Times New Roman"/>
          <w:sz w:val="20"/>
        </w:rPr>
      </w:pPr>
    </w:p>
    <w:p w14:paraId="6E709480" w14:textId="77777777" w:rsidR="003A7497" w:rsidRDefault="003A7497">
      <w:pPr>
        <w:pStyle w:val="BodyText"/>
        <w:rPr>
          <w:rFonts w:ascii="Times New Roman"/>
          <w:sz w:val="20"/>
        </w:rPr>
      </w:pPr>
    </w:p>
    <w:p w14:paraId="6FFDE224" w14:textId="77777777" w:rsidR="003A7497" w:rsidRDefault="003A7497">
      <w:pPr>
        <w:pStyle w:val="BodyText"/>
        <w:rPr>
          <w:rFonts w:ascii="Times New Roman"/>
          <w:sz w:val="20"/>
        </w:rPr>
      </w:pPr>
    </w:p>
    <w:p w14:paraId="79D971CA" w14:textId="77777777" w:rsidR="003A7497" w:rsidRDefault="003A7497">
      <w:pPr>
        <w:pStyle w:val="BodyText"/>
        <w:rPr>
          <w:rFonts w:ascii="Times New Roman"/>
          <w:sz w:val="20"/>
        </w:rPr>
      </w:pPr>
    </w:p>
    <w:p w14:paraId="683C69BB" w14:textId="6C49E7CC" w:rsidR="00206E53" w:rsidRDefault="00206E53" w:rsidP="00206E53">
      <w:pPr>
        <w:spacing w:after="120"/>
        <w:jc w:val="center"/>
        <w:rPr>
          <w:b/>
          <w:sz w:val="32"/>
          <w:szCs w:val="40"/>
        </w:rPr>
      </w:pPr>
      <w:r>
        <w:rPr>
          <w:b/>
          <w:sz w:val="40"/>
          <w:szCs w:val="40"/>
        </w:rPr>
        <w:t>Records Management and Retention Policy</w:t>
      </w:r>
    </w:p>
    <w:p w14:paraId="70B11661" w14:textId="77777777" w:rsidR="00206E53" w:rsidRDefault="00206E53" w:rsidP="00206E53">
      <w:pPr>
        <w:rPr>
          <w:sz w:val="28"/>
          <w:szCs w:val="28"/>
        </w:rPr>
      </w:pPr>
    </w:p>
    <w:p w14:paraId="54B47336" w14:textId="77777777" w:rsidR="00206E53" w:rsidRPr="00352E80" w:rsidRDefault="00206E53" w:rsidP="00206E53">
      <w:pPr>
        <w:rPr>
          <w:b/>
          <w:bCs/>
        </w:rPr>
      </w:pPr>
      <w:r w:rsidRPr="00352E80">
        <w:rPr>
          <w:b/>
          <w:bCs/>
        </w:rPr>
        <w:t>Document History</w:t>
      </w:r>
    </w:p>
    <w:p w14:paraId="29B4AEB8" w14:textId="77777777" w:rsidR="00206E53" w:rsidRPr="00352E80" w:rsidRDefault="00206E53" w:rsidP="00206E53"/>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206E53" w:rsidRPr="008E770C" w14:paraId="2E7E8387" w14:textId="77777777" w:rsidTr="00F10331">
        <w:trPr>
          <w:trHeight w:val="414"/>
        </w:trPr>
        <w:tc>
          <w:tcPr>
            <w:tcW w:w="2586" w:type="dxa"/>
            <w:vAlign w:val="center"/>
          </w:tcPr>
          <w:p w14:paraId="139F82FE" w14:textId="77777777" w:rsidR="00206E53" w:rsidRPr="000C77B4" w:rsidRDefault="00206E53" w:rsidP="00F10331">
            <w:pPr>
              <w:rPr>
                <w:rFonts w:cs="Calibri"/>
              </w:rPr>
            </w:pPr>
            <w:r w:rsidRPr="000C77B4">
              <w:rPr>
                <w:rFonts w:cs="Calibri"/>
              </w:rPr>
              <w:t>Document Reference:</w:t>
            </w:r>
          </w:p>
        </w:tc>
        <w:tc>
          <w:tcPr>
            <w:tcW w:w="6770" w:type="dxa"/>
            <w:vAlign w:val="center"/>
          </w:tcPr>
          <w:p w14:paraId="6970FBF3" w14:textId="3AEF5C84" w:rsidR="00206E53" w:rsidRPr="000C77B4" w:rsidRDefault="00206E53" w:rsidP="00F10331">
            <w:pPr>
              <w:rPr>
                <w:rFonts w:cs="Calibri"/>
              </w:rPr>
            </w:pPr>
          </w:p>
        </w:tc>
      </w:tr>
      <w:tr w:rsidR="00206E53" w:rsidRPr="008E770C" w14:paraId="24978798" w14:textId="77777777" w:rsidTr="00F10331">
        <w:trPr>
          <w:trHeight w:val="414"/>
        </w:trPr>
        <w:tc>
          <w:tcPr>
            <w:tcW w:w="2586" w:type="dxa"/>
            <w:vAlign w:val="center"/>
          </w:tcPr>
          <w:p w14:paraId="46889B3F" w14:textId="77777777" w:rsidR="00206E53" w:rsidRPr="000C77B4" w:rsidRDefault="00206E53" w:rsidP="00F10331">
            <w:pPr>
              <w:rPr>
                <w:rFonts w:cs="Calibri"/>
              </w:rPr>
            </w:pPr>
            <w:r w:rsidRPr="000C77B4">
              <w:rPr>
                <w:rFonts w:cs="Calibri"/>
              </w:rPr>
              <w:t>Document Purpose:</w:t>
            </w:r>
          </w:p>
        </w:tc>
        <w:tc>
          <w:tcPr>
            <w:tcW w:w="6770" w:type="dxa"/>
            <w:vAlign w:val="center"/>
          </w:tcPr>
          <w:p w14:paraId="01B8AB7D" w14:textId="210044B6" w:rsidR="00206E53" w:rsidRPr="000C77B4" w:rsidRDefault="00206E53" w:rsidP="00F10331">
            <w:pPr>
              <w:rPr>
                <w:rFonts w:cs="Calibri"/>
              </w:rPr>
            </w:pPr>
            <w:r>
              <w:rPr>
                <w:rFonts w:cs="Calibri"/>
                <w:color w:val="000000"/>
              </w:rPr>
              <w:t xml:space="preserve">This policy sets out the practice </w:t>
            </w:r>
            <w:r w:rsidR="00B12FE7">
              <w:rPr>
                <w:rFonts w:cs="Calibri"/>
                <w:color w:val="000000"/>
              </w:rPr>
              <w:t>Spring Hill Medical Centre</w:t>
            </w:r>
            <w:r>
              <w:rPr>
                <w:rFonts w:cs="Calibri"/>
                <w:color w:val="000000"/>
              </w:rPr>
              <w:t xml:space="preserve"> expect from all staff, including those working on behalf of the Practice, when creating, holding, using, retaining and disposing of records in all forms.  </w:t>
            </w:r>
          </w:p>
        </w:tc>
      </w:tr>
      <w:tr w:rsidR="00206E53" w:rsidRPr="008E770C" w14:paraId="787D804C" w14:textId="77777777" w:rsidTr="00F10331">
        <w:trPr>
          <w:trHeight w:val="414"/>
        </w:trPr>
        <w:tc>
          <w:tcPr>
            <w:tcW w:w="2586" w:type="dxa"/>
            <w:vAlign w:val="center"/>
          </w:tcPr>
          <w:p w14:paraId="64399A00" w14:textId="77777777" w:rsidR="00206E53" w:rsidRPr="000C77B4" w:rsidRDefault="00206E53" w:rsidP="00F10331">
            <w:pPr>
              <w:rPr>
                <w:rFonts w:cs="Calibri"/>
              </w:rPr>
            </w:pPr>
            <w:r w:rsidRPr="000C77B4">
              <w:rPr>
                <w:rFonts w:cs="Calibri"/>
              </w:rPr>
              <w:t>Date Approved:</w:t>
            </w:r>
          </w:p>
        </w:tc>
        <w:tc>
          <w:tcPr>
            <w:tcW w:w="6770" w:type="dxa"/>
            <w:vAlign w:val="center"/>
          </w:tcPr>
          <w:p w14:paraId="10D5E34B" w14:textId="0A9D41B2" w:rsidR="00206E53" w:rsidRPr="00CF5924" w:rsidRDefault="0004160A" w:rsidP="00F10331">
            <w:pPr>
              <w:rPr>
                <w:rFonts w:cs="Calibri"/>
              </w:rPr>
            </w:pPr>
            <w:r>
              <w:rPr>
                <w:rFonts w:cs="Calibri"/>
              </w:rPr>
              <w:t>19 January 2022</w:t>
            </w:r>
          </w:p>
        </w:tc>
      </w:tr>
      <w:tr w:rsidR="00206E53" w:rsidRPr="008E770C" w14:paraId="21BE5739" w14:textId="77777777" w:rsidTr="00F10331">
        <w:trPr>
          <w:trHeight w:val="424"/>
        </w:trPr>
        <w:tc>
          <w:tcPr>
            <w:tcW w:w="2586" w:type="dxa"/>
            <w:vAlign w:val="center"/>
          </w:tcPr>
          <w:p w14:paraId="79B2478B" w14:textId="77777777" w:rsidR="00206E53" w:rsidRPr="000C77B4" w:rsidRDefault="00206E53" w:rsidP="00F10331">
            <w:pPr>
              <w:rPr>
                <w:rFonts w:cs="Calibri"/>
              </w:rPr>
            </w:pPr>
            <w:r w:rsidRPr="000C77B4">
              <w:rPr>
                <w:rFonts w:cs="Calibri"/>
              </w:rPr>
              <w:t>Version Number:</w:t>
            </w:r>
          </w:p>
        </w:tc>
        <w:tc>
          <w:tcPr>
            <w:tcW w:w="6770" w:type="dxa"/>
            <w:vAlign w:val="center"/>
          </w:tcPr>
          <w:p w14:paraId="476FA94A" w14:textId="4073A476" w:rsidR="00206E53" w:rsidRPr="000C77B4" w:rsidRDefault="0004160A" w:rsidP="00F10331">
            <w:pPr>
              <w:rPr>
                <w:rFonts w:cs="Calibri"/>
              </w:rPr>
            </w:pPr>
            <w:r>
              <w:rPr>
                <w:rFonts w:cs="Calibri"/>
              </w:rPr>
              <w:t>5</w:t>
            </w:r>
            <w:r w:rsidR="00206E53">
              <w:rPr>
                <w:rFonts w:cs="Calibri"/>
              </w:rPr>
              <w:t>.0</w:t>
            </w:r>
          </w:p>
        </w:tc>
      </w:tr>
      <w:tr w:rsidR="00206E53" w:rsidRPr="008E770C" w14:paraId="474EB445" w14:textId="77777777" w:rsidTr="00F10331">
        <w:trPr>
          <w:trHeight w:val="403"/>
        </w:trPr>
        <w:tc>
          <w:tcPr>
            <w:tcW w:w="2586" w:type="dxa"/>
            <w:vAlign w:val="center"/>
          </w:tcPr>
          <w:p w14:paraId="1E24E94B" w14:textId="77777777" w:rsidR="00206E53" w:rsidRPr="000C77B4" w:rsidRDefault="00206E53" w:rsidP="00F10331">
            <w:pPr>
              <w:rPr>
                <w:rFonts w:cs="Calibri"/>
              </w:rPr>
            </w:pPr>
            <w:r w:rsidRPr="000C77B4">
              <w:rPr>
                <w:rFonts w:cs="Calibri"/>
              </w:rPr>
              <w:t>Status:</w:t>
            </w:r>
          </w:p>
        </w:tc>
        <w:tc>
          <w:tcPr>
            <w:tcW w:w="6770" w:type="dxa"/>
            <w:vAlign w:val="center"/>
          </w:tcPr>
          <w:p w14:paraId="0916B5F2" w14:textId="77777777" w:rsidR="00206E53" w:rsidRPr="000C77B4" w:rsidRDefault="00206E53" w:rsidP="00F10331">
            <w:pPr>
              <w:rPr>
                <w:rFonts w:cs="Calibri"/>
              </w:rPr>
            </w:pPr>
            <w:r>
              <w:rPr>
                <w:rFonts w:cs="Calibri"/>
              </w:rPr>
              <w:t>FINAL</w:t>
            </w:r>
          </w:p>
        </w:tc>
      </w:tr>
      <w:tr w:rsidR="00206E53" w:rsidRPr="008E770C" w14:paraId="2FCBBA67" w14:textId="77777777" w:rsidTr="00F10331">
        <w:trPr>
          <w:trHeight w:val="423"/>
        </w:trPr>
        <w:tc>
          <w:tcPr>
            <w:tcW w:w="2586" w:type="dxa"/>
            <w:vAlign w:val="center"/>
          </w:tcPr>
          <w:p w14:paraId="31668D1D" w14:textId="77777777" w:rsidR="00206E53" w:rsidRPr="000C77B4" w:rsidRDefault="00206E53" w:rsidP="00F10331">
            <w:pPr>
              <w:rPr>
                <w:rFonts w:cs="Calibri"/>
              </w:rPr>
            </w:pPr>
            <w:r w:rsidRPr="000C77B4">
              <w:rPr>
                <w:rFonts w:cs="Calibri"/>
              </w:rPr>
              <w:t>Next Revision Due:</w:t>
            </w:r>
          </w:p>
        </w:tc>
        <w:tc>
          <w:tcPr>
            <w:tcW w:w="6770" w:type="dxa"/>
            <w:vAlign w:val="center"/>
          </w:tcPr>
          <w:p w14:paraId="46406767" w14:textId="6FF1B5D8" w:rsidR="00206E53" w:rsidRPr="000C77B4" w:rsidRDefault="0004160A" w:rsidP="00F10331">
            <w:pPr>
              <w:rPr>
                <w:rFonts w:cs="Calibri"/>
              </w:rPr>
            </w:pPr>
            <w:r>
              <w:rPr>
                <w:rFonts w:cs="Calibri"/>
              </w:rPr>
              <w:t>January 2023</w:t>
            </w:r>
          </w:p>
        </w:tc>
      </w:tr>
      <w:tr w:rsidR="00206E53" w:rsidRPr="008E770C" w14:paraId="22D30185" w14:textId="77777777" w:rsidTr="00F10331">
        <w:trPr>
          <w:trHeight w:val="423"/>
        </w:trPr>
        <w:tc>
          <w:tcPr>
            <w:tcW w:w="2586" w:type="dxa"/>
            <w:vAlign w:val="center"/>
          </w:tcPr>
          <w:p w14:paraId="35BACF0B" w14:textId="77777777" w:rsidR="00206E53" w:rsidRPr="000C77B4" w:rsidRDefault="00206E53" w:rsidP="00F10331">
            <w:pPr>
              <w:rPr>
                <w:rFonts w:cs="Calibri"/>
              </w:rPr>
            </w:pPr>
            <w:r w:rsidRPr="000C77B4">
              <w:rPr>
                <w:rFonts w:cs="Calibri"/>
              </w:rPr>
              <w:t>Developed by:</w:t>
            </w:r>
          </w:p>
        </w:tc>
        <w:tc>
          <w:tcPr>
            <w:tcW w:w="6770" w:type="dxa"/>
            <w:vAlign w:val="center"/>
          </w:tcPr>
          <w:p w14:paraId="5AA5B9BA" w14:textId="77777777" w:rsidR="00206E53" w:rsidRPr="000C77B4" w:rsidRDefault="00206E53" w:rsidP="00F10331">
            <w:pPr>
              <w:rPr>
                <w:rFonts w:cs="Calibri"/>
              </w:rPr>
            </w:pPr>
            <w:r>
              <w:rPr>
                <w:rFonts w:cs="Calibri"/>
              </w:rPr>
              <w:t xml:space="preserve">Paul </w:t>
            </w:r>
            <w:proofErr w:type="spellStart"/>
            <w:r>
              <w:rPr>
                <w:rFonts w:cs="Calibri"/>
              </w:rPr>
              <w:t>Couldrey</w:t>
            </w:r>
            <w:proofErr w:type="spellEnd"/>
            <w:r>
              <w:rPr>
                <w:rFonts w:cs="Calibri"/>
              </w:rPr>
              <w:t xml:space="preserve"> – IG Consultant</w:t>
            </w:r>
          </w:p>
        </w:tc>
      </w:tr>
      <w:tr w:rsidR="00206E53" w:rsidRPr="008E770C" w14:paraId="041CCF5C" w14:textId="77777777" w:rsidTr="00F10331">
        <w:trPr>
          <w:trHeight w:val="423"/>
        </w:trPr>
        <w:tc>
          <w:tcPr>
            <w:tcW w:w="2586" w:type="dxa"/>
            <w:vAlign w:val="center"/>
          </w:tcPr>
          <w:p w14:paraId="13EE02D7" w14:textId="77777777" w:rsidR="00206E53" w:rsidRPr="000C77B4" w:rsidRDefault="00206E53" w:rsidP="00F10331">
            <w:pPr>
              <w:rPr>
                <w:rFonts w:cs="Calibri"/>
              </w:rPr>
            </w:pPr>
            <w:r w:rsidRPr="000C77B4">
              <w:rPr>
                <w:rFonts w:cs="Calibri"/>
              </w:rPr>
              <w:t>Policy Sponsor:</w:t>
            </w:r>
          </w:p>
        </w:tc>
        <w:tc>
          <w:tcPr>
            <w:tcW w:w="6770" w:type="dxa"/>
            <w:vAlign w:val="center"/>
          </w:tcPr>
          <w:p w14:paraId="2CEFBC70" w14:textId="188767D8" w:rsidR="00206E53" w:rsidRPr="000C77B4" w:rsidRDefault="00E8573D" w:rsidP="00F10331">
            <w:pPr>
              <w:rPr>
                <w:rFonts w:cs="Calibri"/>
              </w:rPr>
            </w:pPr>
            <w:r>
              <w:rPr>
                <w:rFonts w:cs="Calibri"/>
              </w:rPr>
              <w:t>Practice M</w:t>
            </w:r>
            <w:r w:rsidR="0054483B">
              <w:rPr>
                <w:rFonts w:cs="Calibri"/>
              </w:rPr>
              <w:t>a</w:t>
            </w:r>
            <w:r>
              <w:rPr>
                <w:rFonts w:cs="Calibri"/>
              </w:rPr>
              <w:t>nager</w:t>
            </w:r>
          </w:p>
        </w:tc>
      </w:tr>
      <w:tr w:rsidR="00206E53" w:rsidRPr="008E770C" w14:paraId="165A07E4" w14:textId="77777777" w:rsidTr="00F10331">
        <w:trPr>
          <w:trHeight w:val="423"/>
        </w:trPr>
        <w:tc>
          <w:tcPr>
            <w:tcW w:w="2586" w:type="dxa"/>
            <w:vAlign w:val="center"/>
          </w:tcPr>
          <w:p w14:paraId="604BB883" w14:textId="77777777" w:rsidR="00206E53" w:rsidRPr="000C77B4" w:rsidRDefault="00206E53" w:rsidP="00F10331">
            <w:pPr>
              <w:rPr>
                <w:rFonts w:cs="Calibri"/>
              </w:rPr>
            </w:pPr>
            <w:r w:rsidRPr="000C77B4">
              <w:rPr>
                <w:rFonts w:cs="Calibri"/>
              </w:rPr>
              <w:t>Target Audience:</w:t>
            </w:r>
          </w:p>
        </w:tc>
        <w:tc>
          <w:tcPr>
            <w:tcW w:w="6770" w:type="dxa"/>
            <w:vAlign w:val="center"/>
          </w:tcPr>
          <w:p w14:paraId="53F26D5A" w14:textId="56B2A6B7" w:rsidR="00206E53" w:rsidRPr="000C77B4" w:rsidRDefault="00206E53" w:rsidP="00F10331">
            <w:pPr>
              <w:rPr>
                <w:rFonts w:cs="Calibri"/>
              </w:rPr>
            </w:pPr>
            <w:r w:rsidRPr="000C77B4">
              <w:rPr>
                <w:rFonts w:cs="Calibri"/>
                <w:color w:val="000000"/>
              </w:rPr>
              <w:t xml:space="preserve">This policy applies to any person directly employed, contracted, working on behalf of the </w:t>
            </w:r>
            <w:r>
              <w:rPr>
                <w:rFonts w:cs="Calibri"/>
                <w:color w:val="000000"/>
              </w:rPr>
              <w:t>P</w:t>
            </w:r>
            <w:r w:rsidR="0054483B">
              <w:rPr>
                <w:rFonts w:cs="Calibri"/>
                <w:color w:val="000000"/>
              </w:rPr>
              <w:t>ractice</w:t>
            </w:r>
            <w:r w:rsidRPr="000C77B4">
              <w:rPr>
                <w:rFonts w:cs="Calibri"/>
                <w:color w:val="000000"/>
              </w:rPr>
              <w:t xml:space="preserve"> or volunteering with the </w:t>
            </w:r>
            <w:r w:rsidR="0054483B">
              <w:rPr>
                <w:rFonts w:cs="Calibri"/>
                <w:color w:val="000000"/>
              </w:rPr>
              <w:t>Practice.</w:t>
            </w:r>
          </w:p>
        </w:tc>
      </w:tr>
      <w:tr w:rsidR="00206E53" w:rsidRPr="008E770C" w14:paraId="12DEC32E" w14:textId="77777777" w:rsidTr="00F10331">
        <w:trPr>
          <w:trHeight w:val="423"/>
        </w:trPr>
        <w:tc>
          <w:tcPr>
            <w:tcW w:w="2586" w:type="dxa"/>
            <w:vAlign w:val="center"/>
          </w:tcPr>
          <w:p w14:paraId="16ED626A" w14:textId="77777777" w:rsidR="00206E53" w:rsidRPr="000C77B4" w:rsidRDefault="00206E53" w:rsidP="00F10331">
            <w:pPr>
              <w:rPr>
                <w:rFonts w:cs="Calibri"/>
              </w:rPr>
            </w:pPr>
            <w:r w:rsidRPr="000C77B4">
              <w:rPr>
                <w:rFonts w:cs="Calibri"/>
              </w:rPr>
              <w:t>Associated Documents:</w:t>
            </w:r>
          </w:p>
        </w:tc>
        <w:tc>
          <w:tcPr>
            <w:tcW w:w="6770" w:type="dxa"/>
            <w:vAlign w:val="center"/>
          </w:tcPr>
          <w:p w14:paraId="2BE532E8" w14:textId="394B5163" w:rsidR="00206E53" w:rsidRPr="000C77B4" w:rsidRDefault="00206E53" w:rsidP="00F10331">
            <w:pPr>
              <w:rPr>
                <w:rFonts w:cs="Calibri"/>
              </w:rPr>
            </w:pPr>
            <w:r w:rsidRPr="000C77B4">
              <w:rPr>
                <w:rFonts w:cs="Calibri"/>
              </w:rPr>
              <w:t>All Information Governance Policies and the Information Governance Toolkit</w:t>
            </w:r>
            <w:r w:rsidR="00E8573D">
              <w:rPr>
                <w:rFonts w:cs="Calibri"/>
              </w:rPr>
              <w:t>, and Data Security and Protections Toolkit 20</w:t>
            </w:r>
            <w:r w:rsidR="00AC67E7">
              <w:rPr>
                <w:rFonts w:cs="Calibri"/>
              </w:rPr>
              <w:t>2</w:t>
            </w:r>
            <w:r w:rsidR="00A12245">
              <w:rPr>
                <w:rFonts w:cs="Calibri"/>
              </w:rPr>
              <w:t>1</w:t>
            </w:r>
            <w:r w:rsidR="0089786D">
              <w:rPr>
                <w:rFonts w:cs="Calibri"/>
              </w:rPr>
              <w:t>/2022</w:t>
            </w:r>
          </w:p>
        </w:tc>
      </w:tr>
      <w:tr w:rsidR="00632082" w:rsidRPr="008E770C" w14:paraId="6DE82E28" w14:textId="77777777" w:rsidTr="00247334">
        <w:trPr>
          <w:trHeight w:val="423"/>
        </w:trPr>
        <w:tc>
          <w:tcPr>
            <w:tcW w:w="2586" w:type="dxa"/>
            <w:tcBorders>
              <w:top w:val="single" w:sz="4" w:space="0" w:color="auto"/>
              <w:left w:val="single" w:sz="4" w:space="0" w:color="auto"/>
              <w:bottom w:val="single" w:sz="4" w:space="0" w:color="auto"/>
              <w:right w:val="single" w:sz="4" w:space="0" w:color="auto"/>
            </w:tcBorders>
            <w:vAlign w:val="center"/>
          </w:tcPr>
          <w:p w14:paraId="69996C94" w14:textId="77777777" w:rsidR="00632082" w:rsidRPr="003C658D" w:rsidRDefault="00632082" w:rsidP="00247334">
            <w:pPr>
              <w:rPr>
                <w:rFonts w:cs="Calibri"/>
                <w:color w:val="000000" w:themeColor="text1"/>
              </w:rPr>
            </w:pPr>
            <w:r w:rsidRPr="003C658D">
              <w:rPr>
                <w:rFonts w:cs="Calibri"/>
                <w:color w:val="000000" w:themeColor="text1"/>
              </w:rPr>
              <w:t>DS&amp;P Toolkit Standard</w:t>
            </w:r>
          </w:p>
        </w:tc>
        <w:tc>
          <w:tcPr>
            <w:tcW w:w="6770" w:type="dxa"/>
            <w:tcBorders>
              <w:top w:val="single" w:sz="4" w:space="0" w:color="auto"/>
              <w:left w:val="single" w:sz="4" w:space="0" w:color="auto"/>
              <w:bottom w:val="single" w:sz="4" w:space="0" w:color="auto"/>
              <w:right w:val="single" w:sz="4" w:space="0" w:color="auto"/>
            </w:tcBorders>
            <w:vAlign w:val="center"/>
          </w:tcPr>
          <w:p w14:paraId="3DE74FAB" w14:textId="3D90F114" w:rsidR="00632082" w:rsidRPr="003C658D" w:rsidRDefault="0004160A" w:rsidP="00247334">
            <w:pPr>
              <w:rPr>
                <w:rFonts w:cs="Calibri"/>
                <w:color w:val="000000" w:themeColor="text1"/>
              </w:rPr>
            </w:pPr>
            <w:r>
              <w:rPr>
                <w:rFonts w:cs="Calibri"/>
                <w:color w:val="000000" w:themeColor="text1"/>
              </w:rPr>
              <w:t>1.4.1</w:t>
            </w:r>
          </w:p>
        </w:tc>
      </w:tr>
    </w:tbl>
    <w:p w14:paraId="5FB88151" w14:textId="77777777" w:rsidR="003A7497" w:rsidRDefault="003A7497">
      <w:pPr>
        <w:pStyle w:val="BodyText"/>
        <w:rPr>
          <w:rFonts w:ascii="Times New Roman"/>
          <w:b/>
          <w:sz w:val="34"/>
        </w:rPr>
      </w:pPr>
    </w:p>
    <w:p w14:paraId="4445E893" w14:textId="77777777" w:rsidR="003A7497" w:rsidRDefault="003A7497">
      <w:pPr>
        <w:pStyle w:val="BodyText"/>
        <w:rPr>
          <w:rFonts w:ascii="Times New Roman"/>
          <w:b/>
          <w:sz w:val="34"/>
        </w:rPr>
      </w:pPr>
    </w:p>
    <w:p w14:paraId="48F83BAC" w14:textId="77777777" w:rsidR="003A7497" w:rsidRDefault="003A7497">
      <w:pPr>
        <w:sectPr w:rsidR="003A7497">
          <w:type w:val="continuous"/>
          <w:pgSz w:w="11910" w:h="16840"/>
          <w:pgMar w:top="980" w:right="640" w:bottom="280" w:left="1680" w:header="720" w:footer="720" w:gutter="0"/>
          <w:cols w:space="720"/>
        </w:sectPr>
      </w:pPr>
    </w:p>
    <w:p w14:paraId="1D702AE7" w14:textId="77777777" w:rsidR="003A7497" w:rsidRPr="005B5E86" w:rsidRDefault="00CF5131" w:rsidP="00632082">
      <w:pPr>
        <w:pStyle w:val="Heading2"/>
        <w:numPr>
          <w:ilvl w:val="0"/>
          <w:numId w:val="20"/>
        </w:numPr>
        <w:tabs>
          <w:tab w:val="left" w:pos="386"/>
        </w:tabs>
        <w:spacing w:before="78"/>
        <w:ind w:left="284"/>
        <w:rPr>
          <w:sz w:val="22"/>
          <w:szCs w:val="22"/>
        </w:rPr>
      </w:pPr>
      <w:bookmarkStart w:id="0" w:name="Contents_"/>
      <w:bookmarkStart w:id="1" w:name="1._Introduction_"/>
      <w:bookmarkStart w:id="2" w:name="_bookmark0"/>
      <w:bookmarkEnd w:id="0"/>
      <w:bookmarkEnd w:id="1"/>
      <w:bookmarkEnd w:id="2"/>
      <w:r w:rsidRPr="005B5E86">
        <w:rPr>
          <w:sz w:val="22"/>
          <w:szCs w:val="22"/>
        </w:rPr>
        <w:lastRenderedPageBreak/>
        <w:t>Introduction</w:t>
      </w:r>
    </w:p>
    <w:p w14:paraId="732A9F14" w14:textId="77777777" w:rsidR="003A7497" w:rsidRPr="005B5E86" w:rsidRDefault="003A7497" w:rsidP="00206E53">
      <w:pPr>
        <w:pStyle w:val="BodyText"/>
        <w:spacing w:before="10"/>
        <w:rPr>
          <w:b/>
          <w:sz w:val="22"/>
          <w:szCs w:val="22"/>
        </w:rPr>
      </w:pPr>
    </w:p>
    <w:p w14:paraId="4525C730" w14:textId="49A1A179" w:rsidR="003A7497" w:rsidRPr="005B5E86" w:rsidRDefault="00CF5131" w:rsidP="001047AF">
      <w:pPr>
        <w:pStyle w:val="BodyText"/>
        <w:ind w:right="186"/>
        <w:rPr>
          <w:sz w:val="22"/>
          <w:szCs w:val="22"/>
        </w:rPr>
      </w:pPr>
      <w:r w:rsidRPr="005B5E86">
        <w:rPr>
          <w:sz w:val="22"/>
          <w:szCs w:val="22"/>
        </w:rPr>
        <w:t xml:space="preserve">This Policy is one of a suite of policies and procedures relating to </w:t>
      </w:r>
      <w:r w:rsidR="00206E53">
        <w:rPr>
          <w:sz w:val="22"/>
          <w:szCs w:val="22"/>
        </w:rPr>
        <w:t>t</w:t>
      </w:r>
      <w:r w:rsidR="005B5E86">
        <w:rPr>
          <w:sz w:val="22"/>
          <w:szCs w:val="22"/>
        </w:rPr>
        <w:t xml:space="preserve">he </w:t>
      </w:r>
      <w:r w:rsidRPr="005B5E86">
        <w:rPr>
          <w:sz w:val="22"/>
          <w:szCs w:val="22"/>
        </w:rPr>
        <w:t>management of information</w:t>
      </w:r>
      <w:r w:rsidR="00206E53">
        <w:rPr>
          <w:sz w:val="22"/>
          <w:szCs w:val="22"/>
        </w:rPr>
        <w:t xml:space="preserve"> for </w:t>
      </w:r>
      <w:r w:rsidR="00B12FE7">
        <w:rPr>
          <w:sz w:val="22"/>
          <w:szCs w:val="22"/>
        </w:rPr>
        <w:t>Spring Hill Medical Centre</w:t>
      </w:r>
    </w:p>
    <w:p w14:paraId="45145880" w14:textId="77777777" w:rsidR="003A7497" w:rsidRPr="005B5E86" w:rsidRDefault="003A7497" w:rsidP="001047AF">
      <w:pPr>
        <w:pStyle w:val="BodyText"/>
        <w:spacing w:before="11"/>
        <w:rPr>
          <w:sz w:val="22"/>
          <w:szCs w:val="22"/>
        </w:rPr>
      </w:pPr>
    </w:p>
    <w:p w14:paraId="3893FB52" w14:textId="4A9410F7" w:rsidR="003A7497" w:rsidRDefault="00CF5131" w:rsidP="001047AF">
      <w:pPr>
        <w:pStyle w:val="BodyText"/>
        <w:ind w:right="45"/>
        <w:rPr>
          <w:spacing w:val="-3"/>
          <w:sz w:val="22"/>
          <w:szCs w:val="22"/>
        </w:rPr>
      </w:pPr>
      <w:r w:rsidRPr="005B5E86">
        <w:rPr>
          <w:spacing w:val="-3"/>
          <w:sz w:val="22"/>
          <w:szCs w:val="22"/>
        </w:rPr>
        <w:t xml:space="preserve">This retention schedule details </w:t>
      </w:r>
      <w:r w:rsidRPr="005B5E86">
        <w:rPr>
          <w:sz w:val="22"/>
          <w:szCs w:val="22"/>
        </w:rPr>
        <w:t xml:space="preserve">the </w:t>
      </w:r>
      <w:r w:rsidRPr="005B5E86">
        <w:rPr>
          <w:b/>
          <w:spacing w:val="-3"/>
          <w:sz w:val="22"/>
          <w:szCs w:val="22"/>
        </w:rPr>
        <w:t xml:space="preserve">Minimum Retention Period </w:t>
      </w:r>
      <w:r w:rsidRPr="005B5E86">
        <w:rPr>
          <w:sz w:val="22"/>
          <w:szCs w:val="22"/>
        </w:rPr>
        <w:t xml:space="preserve">for each </w:t>
      </w:r>
      <w:r w:rsidR="00206E53" w:rsidRPr="005B5E86">
        <w:rPr>
          <w:spacing w:val="-3"/>
          <w:sz w:val="22"/>
          <w:szCs w:val="22"/>
        </w:rPr>
        <w:t>type of</w:t>
      </w:r>
      <w:r w:rsidRPr="005B5E86">
        <w:rPr>
          <w:sz w:val="22"/>
          <w:szCs w:val="22"/>
        </w:rPr>
        <w:t xml:space="preserve"> </w:t>
      </w:r>
      <w:r w:rsidRPr="005B5E86">
        <w:rPr>
          <w:spacing w:val="-3"/>
          <w:sz w:val="22"/>
          <w:szCs w:val="22"/>
        </w:rPr>
        <w:t xml:space="preserve">health record. Records (whatever </w:t>
      </w:r>
      <w:r w:rsidRPr="005B5E86">
        <w:rPr>
          <w:sz w:val="22"/>
          <w:szCs w:val="22"/>
        </w:rPr>
        <w:t xml:space="preserve">the </w:t>
      </w:r>
      <w:r w:rsidRPr="005B5E86">
        <w:rPr>
          <w:spacing w:val="-3"/>
          <w:sz w:val="22"/>
          <w:szCs w:val="22"/>
        </w:rPr>
        <w:t xml:space="preserve">media) </w:t>
      </w:r>
      <w:r w:rsidRPr="005B5E86">
        <w:rPr>
          <w:sz w:val="22"/>
          <w:szCs w:val="22"/>
        </w:rPr>
        <w:t xml:space="preserve">may be </w:t>
      </w:r>
      <w:r w:rsidRPr="005B5E86">
        <w:rPr>
          <w:spacing w:val="-3"/>
          <w:sz w:val="22"/>
          <w:szCs w:val="22"/>
        </w:rPr>
        <w:t xml:space="preserve">retained </w:t>
      </w:r>
      <w:r w:rsidRPr="005B5E86">
        <w:rPr>
          <w:sz w:val="22"/>
          <w:szCs w:val="22"/>
        </w:rPr>
        <w:t xml:space="preserve">for </w:t>
      </w:r>
      <w:r w:rsidRPr="005B5E86">
        <w:rPr>
          <w:spacing w:val="-3"/>
          <w:sz w:val="22"/>
          <w:szCs w:val="22"/>
        </w:rPr>
        <w:t xml:space="preserve">longer than </w:t>
      </w:r>
      <w:r w:rsidRPr="005B5E86">
        <w:rPr>
          <w:sz w:val="22"/>
          <w:szCs w:val="22"/>
        </w:rPr>
        <w:t xml:space="preserve">the </w:t>
      </w:r>
      <w:r w:rsidRPr="005B5E86">
        <w:rPr>
          <w:spacing w:val="-3"/>
          <w:sz w:val="22"/>
          <w:szCs w:val="22"/>
        </w:rPr>
        <w:t xml:space="preserve">minimum period. However, records should </w:t>
      </w:r>
      <w:r w:rsidRPr="005B5E86">
        <w:rPr>
          <w:sz w:val="22"/>
          <w:szCs w:val="22"/>
        </w:rPr>
        <w:t xml:space="preserve">not ordinarily be retained </w:t>
      </w:r>
      <w:r w:rsidRPr="005B5E86">
        <w:rPr>
          <w:spacing w:val="-2"/>
          <w:sz w:val="22"/>
          <w:szCs w:val="22"/>
        </w:rPr>
        <w:t xml:space="preserve">for </w:t>
      </w:r>
      <w:r w:rsidRPr="005B5E86">
        <w:rPr>
          <w:spacing w:val="-3"/>
          <w:sz w:val="22"/>
          <w:szCs w:val="22"/>
        </w:rPr>
        <w:t xml:space="preserve">more than </w:t>
      </w:r>
      <w:r w:rsidRPr="005B5E86">
        <w:rPr>
          <w:sz w:val="22"/>
          <w:szCs w:val="22"/>
        </w:rPr>
        <w:t xml:space="preserve">30 years. Where a </w:t>
      </w:r>
      <w:r w:rsidRPr="005B5E86">
        <w:rPr>
          <w:spacing w:val="-3"/>
          <w:sz w:val="22"/>
          <w:szCs w:val="22"/>
        </w:rPr>
        <w:t xml:space="preserve">period longer than </w:t>
      </w:r>
      <w:r w:rsidRPr="005B5E86">
        <w:rPr>
          <w:sz w:val="22"/>
          <w:szCs w:val="22"/>
        </w:rPr>
        <w:t xml:space="preserve">30 </w:t>
      </w:r>
      <w:r w:rsidRPr="005B5E86">
        <w:rPr>
          <w:spacing w:val="-3"/>
          <w:sz w:val="22"/>
          <w:szCs w:val="22"/>
        </w:rPr>
        <w:t xml:space="preserve">years </w:t>
      </w:r>
      <w:r w:rsidRPr="005B5E86">
        <w:rPr>
          <w:sz w:val="22"/>
          <w:szCs w:val="22"/>
        </w:rPr>
        <w:t xml:space="preserve">is </w:t>
      </w:r>
      <w:r w:rsidRPr="005B5E86">
        <w:rPr>
          <w:spacing w:val="-3"/>
          <w:sz w:val="22"/>
          <w:szCs w:val="22"/>
        </w:rPr>
        <w:t xml:space="preserve">required </w:t>
      </w:r>
      <w:r w:rsidRPr="005B5E86">
        <w:rPr>
          <w:sz w:val="22"/>
          <w:szCs w:val="22"/>
        </w:rPr>
        <w:t>(</w:t>
      </w:r>
      <w:r w:rsidR="00A12245" w:rsidRPr="005B5E86">
        <w:rPr>
          <w:sz w:val="22"/>
          <w:szCs w:val="22"/>
        </w:rPr>
        <w:t>e.g.,</w:t>
      </w:r>
      <w:r w:rsidRPr="005B5E86">
        <w:rPr>
          <w:sz w:val="22"/>
          <w:szCs w:val="22"/>
        </w:rPr>
        <w:t xml:space="preserve"> to </w:t>
      </w:r>
      <w:r w:rsidRPr="005B5E86">
        <w:rPr>
          <w:spacing w:val="-3"/>
          <w:sz w:val="22"/>
          <w:szCs w:val="22"/>
        </w:rPr>
        <w:t xml:space="preserve">be preserved </w:t>
      </w:r>
      <w:r w:rsidRPr="005B5E86">
        <w:rPr>
          <w:sz w:val="22"/>
          <w:szCs w:val="22"/>
        </w:rPr>
        <w:t xml:space="preserve">for </w:t>
      </w:r>
      <w:r w:rsidRPr="005B5E86">
        <w:rPr>
          <w:spacing w:val="-3"/>
          <w:sz w:val="22"/>
          <w:szCs w:val="22"/>
        </w:rPr>
        <w:t xml:space="preserve">historical purposes), </w:t>
      </w:r>
      <w:r w:rsidRPr="005B5E86">
        <w:rPr>
          <w:sz w:val="22"/>
          <w:szCs w:val="22"/>
        </w:rPr>
        <w:t xml:space="preserve">or for </w:t>
      </w:r>
      <w:r w:rsidR="00206E53" w:rsidRPr="005B5E86">
        <w:rPr>
          <w:sz w:val="22"/>
          <w:szCs w:val="22"/>
        </w:rPr>
        <w:t>pre-1948</w:t>
      </w:r>
      <w:r w:rsidRPr="005B5E86">
        <w:rPr>
          <w:spacing w:val="-3"/>
          <w:sz w:val="22"/>
          <w:szCs w:val="22"/>
        </w:rPr>
        <w:t xml:space="preserve"> records, contact the </w:t>
      </w:r>
      <w:r w:rsidRPr="005B5E86">
        <w:rPr>
          <w:sz w:val="22"/>
          <w:szCs w:val="22"/>
        </w:rPr>
        <w:t xml:space="preserve">Information </w:t>
      </w:r>
      <w:r w:rsidRPr="005B5E86">
        <w:rPr>
          <w:spacing w:val="-3"/>
          <w:sz w:val="22"/>
          <w:szCs w:val="22"/>
        </w:rPr>
        <w:t xml:space="preserve">Governance Manager </w:t>
      </w:r>
      <w:r w:rsidRPr="005B5E86">
        <w:rPr>
          <w:sz w:val="22"/>
          <w:szCs w:val="22"/>
        </w:rPr>
        <w:t xml:space="preserve">who </w:t>
      </w:r>
      <w:r w:rsidRPr="005B5E86">
        <w:rPr>
          <w:spacing w:val="-3"/>
          <w:sz w:val="22"/>
          <w:szCs w:val="22"/>
        </w:rPr>
        <w:t xml:space="preserve">will discuss transfer </w:t>
      </w:r>
      <w:r w:rsidRPr="005B5E86">
        <w:rPr>
          <w:sz w:val="22"/>
          <w:szCs w:val="22"/>
        </w:rPr>
        <w:t xml:space="preserve">of the </w:t>
      </w:r>
      <w:r w:rsidRPr="005B5E86">
        <w:rPr>
          <w:spacing w:val="-3"/>
          <w:sz w:val="22"/>
          <w:szCs w:val="22"/>
        </w:rPr>
        <w:t xml:space="preserve">information to </w:t>
      </w:r>
      <w:r w:rsidRPr="005B5E86">
        <w:rPr>
          <w:sz w:val="22"/>
          <w:szCs w:val="22"/>
        </w:rPr>
        <w:t xml:space="preserve">the </w:t>
      </w:r>
      <w:r w:rsidRPr="005B5E86">
        <w:rPr>
          <w:spacing w:val="-3"/>
          <w:sz w:val="22"/>
          <w:szCs w:val="22"/>
        </w:rPr>
        <w:t>local Records</w:t>
      </w:r>
      <w:r w:rsidRPr="005B5E86">
        <w:rPr>
          <w:spacing w:val="-5"/>
          <w:sz w:val="22"/>
          <w:szCs w:val="22"/>
        </w:rPr>
        <w:t xml:space="preserve"> </w:t>
      </w:r>
      <w:r w:rsidRPr="005B5E86">
        <w:rPr>
          <w:spacing w:val="-3"/>
          <w:sz w:val="22"/>
          <w:szCs w:val="22"/>
        </w:rPr>
        <w:t>Office.</w:t>
      </w:r>
    </w:p>
    <w:p w14:paraId="2669465F" w14:textId="2FBD69E7" w:rsidR="00E8573D" w:rsidRDefault="00E8573D" w:rsidP="001047AF">
      <w:pPr>
        <w:pStyle w:val="BodyText"/>
        <w:ind w:right="1111"/>
        <w:rPr>
          <w:spacing w:val="-3"/>
          <w:sz w:val="22"/>
          <w:szCs w:val="22"/>
        </w:rPr>
      </w:pPr>
    </w:p>
    <w:p w14:paraId="10949006" w14:textId="39F5C483" w:rsidR="00E8573D" w:rsidRDefault="00E8573D" w:rsidP="001047AF">
      <w:pPr>
        <w:pStyle w:val="BodyText"/>
        <w:ind w:right="45"/>
        <w:rPr>
          <w:sz w:val="22"/>
          <w:szCs w:val="22"/>
        </w:rPr>
      </w:pPr>
      <w:r w:rsidRPr="00551132">
        <w:rPr>
          <w:sz w:val="22"/>
          <w:szCs w:val="22"/>
        </w:rPr>
        <w:t xml:space="preserve">Effective </w:t>
      </w:r>
      <w:r w:rsidRPr="00551132">
        <w:rPr>
          <w:rStyle w:val="igtglossaryterm"/>
          <w:sz w:val="22"/>
          <w:szCs w:val="22"/>
        </w:rPr>
        <w:t>records management</w:t>
      </w:r>
      <w:r w:rsidRPr="00551132">
        <w:rPr>
          <w:sz w:val="22"/>
          <w:szCs w:val="22"/>
        </w:rPr>
        <w:t xml:space="preserve"> requires </w:t>
      </w:r>
      <w:r>
        <w:rPr>
          <w:sz w:val="22"/>
          <w:szCs w:val="22"/>
        </w:rPr>
        <w:t>the practice</w:t>
      </w:r>
      <w:r w:rsidRPr="00551132">
        <w:rPr>
          <w:sz w:val="22"/>
          <w:szCs w:val="22"/>
        </w:rPr>
        <w:t xml:space="preserve"> is able to identify and retrieve information when and where it is needed. The </w:t>
      </w:r>
      <w:r>
        <w:rPr>
          <w:sz w:val="22"/>
          <w:szCs w:val="22"/>
        </w:rPr>
        <w:t>Practice must</w:t>
      </w:r>
      <w:r w:rsidRPr="004C2CBA">
        <w:rPr>
          <w:sz w:val="22"/>
          <w:szCs w:val="22"/>
        </w:rPr>
        <w:t xml:space="preserve"> have</w:t>
      </w:r>
      <w:r w:rsidRPr="00551132">
        <w:rPr>
          <w:sz w:val="22"/>
          <w:szCs w:val="22"/>
        </w:rPr>
        <w:t xml:space="preserve"> records management procedures in place that cover the creation, filing, location, retrieval, appraisal, archive and destruction of records in accordance with the </w:t>
      </w:r>
      <w:r w:rsidRPr="00551132">
        <w:rPr>
          <w:rStyle w:val="igtglossaryterm"/>
          <w:sz w:val="22"/>
          <w:szCs w:val="22"/>
        </w:rPr>
        <w:t>Records Management: NHS Code of Practice</w:t>
      </w:r>
      <w:r w:rsidRPr="00551132">
        <w:rPr>
          <w:sz w:val="22"/>
          <w:szCs w:val="22"/>
        </w:rPr>
        <w:t>, and other relevant guidance and legislation</w:t>
      </w:r>
      <w:r>
        <w:rPr>
          <w:sz w:val="22"/>
          <w:szCs w:val="22"/>
        </w:rPr>
        <w:t>.</w:t>
      </w:r>
    </w:p>
    <w:p w14:paraId="24809DD3" w14:textId="75335F05" w:rsidR="00E8573D" w:rsidRDefault="00E8573D" w:rsidP="001047AF">
      <w:pPr>
        <w:pStyle w:val="BodyText"/>
        <w:ind w:right="1111"/>
        <w:rPr>
          <w:spacing w:val="-3"/>
          <w:sz w:val="22"/>
          <w:szCs w:val="22"/>
        </w:rPr>
      </w:pPr>
    </w:p>
    <w:p w14:paraId="4E5AF93F" w14:textId="0F203CFA" w:rsidR="00E8573D" w:rsidRPr="00551132" w:rsidRDefault="00E8573D" w:rsidP="001047AF">
      <w:pPr>
        <w:jc w:val="both"/>
      </w:pPr>
      <w:r>
        <w:t xml:space="preserve">The Practice’s </w:t>
      </w:r>
      <w:r w:rsidRPr="00551132">
        <w:t xml:space="preserve">records are </w:t>
      </w:r>
      <w:r>
        <w:t>its</w:t>
      </w:r>
      <w:r w:rsidRPr="00551132">
        <w:t xml:space="preserve"> corporate memory, providing evidence of</w:t>
      </w:r>
      <w:r>
        <w:t xml:space="preserve"> </w:t>
      </w:r>
      <w:r w:rsidRPr="00551132">
        <w:t xml:space="preserve">actions and decisions and representing a vital asset to support its daily functions and operations.  They support policy formation and managerial decision-making, protect the interests of the </w:t>
      </w:r>
      <w:r>
        <w:t xml:space="preserve">Practice </w:t>
      </w:r>
      <w:r w:rsidRPr="00551132">
        <w:t>and the rights of patients, staff and members of the publ</w:t>
      </w:r>
      <w:r>
        <w:t>ic who have dealings with the Practice</w:t>
      </w:r>
      <w:r w:rsidRPr="00551132">
        <w:t>. They support consistency, continuity, efficie</w:t>
      </w:r>
      <w:r>
        <w:t xml:space="preserve">ncy and productivity and help to deliver </w:t>
      </w:r>
      <w:r w:rsidRPr="00551132">
        <w:t>services in consistent and equitable ways.</w:t>
      </w:r>
    </w:p>
    <w:p w14:paraId="1318D588" w14:textId="053CA4D7" w:rsidR="00E8573D" w:rsidRPr="005377B3" w:rsidRDefault="00E8573D" w:rsidP="001047AF">
      <w:pPr>
        <w:pStyle w:val="BodyText3"/>
        <w:spacing w:before="240" w:after="240"/>
        <w:rPr>
          <w:i/>
          <w:iCs/>
          <w:sz w:val="22"/>
          <w:szCs w:val="22"/>
        </w:rPr>
      </w:pPr>
      <w:r w:rsidRPr="00551132">
        <w:rPr>
          <w:sz w:val="22"/>
          <w:szCs w:val="22"/>
        </w:rPr>
        <w:t xml:space="preserve">This policy relates to all records, including </w:t>
      </w:r>
      <w:r>
        <w:rPr>
          <w:sz w:val="22"/>
          <w:szCs w:val="22"/>
        </w:rPr>
        <w:t>‘</w:t>
      </w:r>
      <w:r w:rsidRPr="00551132">
        <w:rPr>
          <w:sz w:val="22"/>
          <w:szCs w:val="22"/>
        </w:rPr>
        <w:t>health records</w:t>
      </w:r>
      <w:r>
        <w:rPr>
          <w:sz w:val="22"/>
          <w:szCs w:val="22"/>
        </w:rPr>
        <w:t>’</w:t>
      </w:r>
      <w:r w:rsidRPr="00551132">
        <w:rPr>
          <w:sz w:val="22"/>
          <w:szCs w:val="22"/>
        </w:rPr>
        <w:t xml:space="preserve"> - The term ‘health record’ applies to a record relating to the physical</w:t>
      </w:r>
      <w:r w:rsidRPr="005377B3">
        <w:rPr>
          <w:sz w:val="22"/>
          <w:szCs w:val="22"/>
        </w:rPr>
        <w:t xml:space="preserve"> or mental health of a given patient/client who can be identified from that information and has been recorded by or on behalf of a health professional in connection with the care of that patient/client.</w:t>
      </w:r>
    </w:p>
    <w:p w14:paraId="3AC48E9C" w14:textId="1F90A8CC" w:rsidR="00E8573D" w:rsidRDefault="00E8573D" w:rsidP="001047AF">
      <w:pPr>
        <w:jc w:val="both"/>
      </w:pPr>
      <w:r>
        <w:rPr>
          <w:bCs/>
        </w:rPr>
        <w:t>Effective records</w:t>
      </w:r>
      <w:r>
        <w:t xml:space="preserve"> management ensures that information is properly managed and is available whenever and wherever there is a justified need for information, and in whatever media:</w:t>
      </w:r>
    </w:p>
    <w:p w14:paraId="219FC619" w14:textId="77777777" w:rsidR="00E8573D" w:rsidRDefault="00E8573D" w:rsidP="00E8573D">
      <w:pPr>
        <w:jc w:val="both"/>
        <w:rPr>
          <w:b/>
        </w:rPr>
      </w:pPr>
    </w:p>
    <w:p w14:paraId="097F753E" w14:textId="77777777" w:rsidR="00E8573D" w:rsidRDefault="00E8573D" w:rsidP="00E8573D">
      <w:pPr>
        <w:widowControl/>
        <w:numPr>
          <w:ilvl w:val="0"/>
          <w:numId w:val="11"/>
        </w:numPr>
        <w:tabs>
          <w:tab w:val="clear" w:pos="720"/>
          <w:tab w:val="num" w:pos="1560"/>
        </w:tabs>
        <w:autoSpaceDE/>
        <w:autoSpaceDN/>
        <w:ind w:left="851" w:firstLine="0"/>
        <w:jc w:val="both"/>
        <w:rPr>
          <w:bCs/>
        </w:rPr>
      </w:pPr>
      <w:r>
        <w:rPr>
          <w:bCs/>
        </w:rPr>
        <w:t>To support patient care and continuity of care</w:t>
      </w:r>
    </w:p>
    <w:p w14:paraId="79C17BED" w14:textId="77777777" w:rsidR="00E8573D" w:rsidRDefault="00E8573D" w:rsidP="00E8573D">
      <w:pPr>
        <w:widowControl/>
        <w:numPr>
          <w:ilvl w:val="0"/>
          <w:numId w:val="11"/>
        </w:numPr>
        <w:tabs>
          <w:tab w:val="clear" w:pos="720"/>
          <w:tab w:val="num" w:pos="1560"/>
        </w:tabs>
        <w:autoSpaceDE/>
        <w:autoSpaceDN/>
        <w:ind w:left="851" w:firstLine="0"/>
        <w:jc w:val="both"/>
        <w:rPr>
          <w:bCs/>
        </w:rPr>
      </w:pPr>
      <w:r>
        <w:rPr>
          <w:bCs/>
        </w:rPr>
        <w:t>To support day to day business which underpins delivery of care</w:t>
      </w:r>
    </w:p>
    <w:p w14:paraId="0EBC19FA" w14:textId="77777777" w:rsidR="00E8573D" w:rsidRDefault="00E8573D" w:rsidP="00E8573D">
      <w:pPr>
        <w:widowControl/>
        <w:numPr>
          <w:ilvl w:val="0"/>
          <w:numId w:val="11"/>
        </w:numPr>
        <w:tabs>
          <w:tab w:val="clear" w:pos="720"/>
          <w:tab w:val="num" w:pos="1560"/>
        </w:tabs>
        <w:autoSpaceDE/>
        <w:autoSpaceDN/>
        <w:ind w:left="1560" w:hanging="709"/>
        <w:jc w:val="both"/>
        <w:rPr>
          <w:bCs/>
        </w:rPr>
      </w:pPr>
      <w:r>
        <w:rPr>
          <w:bCs/>
        </w:rPr>
        <w:t>To support sound administrative and managerial decision making, as part of the   knowledge base for NHS services</w:t>
      </w:r>
    </w:p>
    <w:p w14:paraId="613D4E6E" w14:textId="77777777" w:rsidR="00E8573D" w:rsidRDefault="00E8573D" w:rsidP="00E8573D">
      <w:pPr>
        <w:widowControl/>
        <w:numPr>
          <w:ilvl w:val="0"/>
          <w:numId w:val="11"/>
        </w:numPr>
        <w:tabs>
          <w:tab w:val="clear" w:pos="720"/>
          <w:tab w:val="num" w:pos="1560"/>
        </w:tabs>
        <w:autoSpaceDE/>
        <w:autoSpaceDN/>
        <w:ind w:left="851" w:firstLine="0"/>
        <w:jc w:val="both"/>
      </w:pPr>
      <w:r>
        <w:rPr>
          <w:bCs/>
        </w:rPr>
        <w:t>To meet legal requirements and assist in audit</w:t>
      </w:r>
    </w:p>
    <w:p w14:paraId="07F6BE29" w14:textId="77777777" w:rsidR="00E8573D" w:rsidRDefault="00E8573D" w:rsidP="00E8573D">
      <w:pPr>
        <w:widowControl/>
        <w:numPr>
          <w:ilvl w:val="0"/>
          <w:numId w:val="10"/>
        </w:numPr>
        <w:tabs>
          <w:tab w:val="clear" w:pos="720"/>
          <w:tab w:val="num" w:pos="1560"/>
        </w:tabs>
        <w:autoSpaceDE/>
        <w:autoSpaceDN/>
        <w:ind w:left="851" w:firstLine="0"/>
        <w:jc w:val="both"/>
      </w:pPr>
      <w:r>
        <w:t>Any decisions made can be justified or reconsidered at a later date.</w:t>
      </w:r>
    </w:p>
    <w:p w14:paraId="4ED14BEF" w14:textId="77777777" w:rsidR="00E8573D" w:rsidRPr="005B5E86" w:rsidRDefault="00E8573D" w:rsidP="00206E53">
      <w:pPr>
        <w:pStyle w:val="BodyText"/>
        <w:ind w:left="117" w:right="1111"/>
        <w:rPr>
          <w:spacing w:val="-3"/>
          <w:sz w:val="22"/>
          <w:szCs w:val="22"/>
        </w:rPr>
      </w:pPr>
    </w:p>
    <w:p w14:paraId="1DC45583" w14:textId="4BD0D41B" w:rsidR="007F11AD" w:rsidRDefault="00206E53" w:rsidP="00206E53">
      <w:pPr>
        <w:pStyle w:val="BodyText"/>
        <w:ind w:left="117" w:right="1111"/>
        <w:rPr>
          <w:sz w:val="22"/>
          <w:szCs w:val="22"/>
        </w:rPr>
      </w:pPr>
      <w:r>
        <w:rPr>
          <w:sz w:val="22"/>
          <w:szCs w:val="22"/>
        </w:rPr>
        <w:t>The Practice will</w:t>
      </w:r>
      <w:r w:rsidR="007F11AD" w:rsidRPr="005B5E86">
        <w:rPr>
          <w:sz w:val="22"/>
          <w:szCs w:val="22"/>
        </w:rPr>
        <w:t xml:space="preserve"> retain records in Accordance with the NHS</w:t>
      </w:r>
      <w:r w:rsidR="00A12245">
        <w:rPr>
          <w:sz w:val="22"/>
          <w:szCs w:val="22"/>
        </w:rPr>
        <w:t>X</w:t>
      </w:r>
      <w:r w:rsidR="007F11AD" w:rsidRPr="005B5E86">
        <w:rPr>
          <w:sz w:val="22"/>
          <w:szCs w:val="22"/>
        </w:rPr>
        <w:t xml:space="preserve"> and NHS IGA records Retention Schedule found </w:t>
      </w:r>
      <w:r w:rsidRPr="005B5E86">
        <w:rPr>
          <w:sz w:val="22"/>
          <w:szCs w:val="22"/>
        </w:rPr>
        <w:t>here: -</w:t>
      </w:r>
    </w:p>
    <w:p w14:paraId="1B7DD3B6" w14:textId="77777777" w:rsidR="005B5E86" w:rsidRPr="005B5E86" w:rsidRDefault="005B5E86" w:rsidP="00206E53">
      <w:pPr>
        <w:pStyle w:val="BodyText"/>
        <w:ind w:left="117" w:right="1111"/>
        <w:rPr>
          <w:sz w:val="22"/>
          <w:szCs w:val="22"/>
        </w:rPr>
      </w:pPr>
    </w:p>
    <w:p w14:paraId="3626D982" w14:textId="476D196F" w:rsidR="005B5E86" w:rsidRDefault="00211358" w:rsidP="00206E53">
      <w:pPr>
        <w:pStyle w:val="BodyText"/>
        <w:ind w:left="117" w:right="1111"/>
      </w:pPr>
      <w:hyperlink r:id="rId7" w:history="1">
        <w:r w:rsidR="00A12245" w:rsidRPr="006629D5">
          <w:rPr>
            <w:rStyle w:val="Hyperlink"/>
          </w:rPr>
          <w:t>https://www.nhsx.nhs.uk/information-governance/guidance/records-management-code/</w:t>
        </w:r>
      </w:hyperlink>
    </w:p>
    <w:p w14:paraId="524B50C5" w14:textId="77777777" w:rsidR="00A12245" w:rsidRPr="005B5E86" w:rsidRDefault="00A12245" w:rsidP="00206E53">
      <w:pPr>
        <w:pStyle w:val="BodyText"/>
        <w:ind w:left="117" w:right="1111"/>
        <w:rPr>
          <w:sz w:val="22"/>
          <w:szCs w:val="22"/>
        </w:rPr>
      </w:pPr>
    </w:p>
    <w:p w14:paraId="1F97AB91" w14:textId="565DA8F6" w:rsidR="007F11AD" w:rsidRDefault="007F11AD" w:rsidP="00206E53">
      <w:pPr>
        <w:pStyle w:val="BodyText"/>
        <w:ind w:left="117" w:right="1111"/>
        <w:rPr>
          <w:sz w:val="22"/>
          <w:szCs w:val="22"/>
        </w:rPr>
      </w:pPr>
      <w:r w:rsidRPr="005B5E86">
        <w:rPr>
          <w:sz w:val="22"/>
          <w:szCs w:val="22"/>
        </w:rPr>
        <w:t>Copies of these schedules are not hel</w:t>
      </w:r>
      <w:r w:rsidR="00A12245">
        <w:rPr>
          <w:sz w:val="22"/>
          <w:szCs w:val="22"/>
        </w:rPr>
        <w:t>d</w:t>
      </w:r>
      <w:r w:rsidRPr="005B5E86">
        <w:rPr>
          <w:sz w:val="22"/>
          <w:szCs w:val="22"/>
        </w:rPr>
        <w:t xml:space="preserve"> locally by the </w:t>
      </w:r>
      <w:r w:rsidR="00206E53">
        <w:rPr>
          <w:sz w:val="22"/>
          <w:szCs w:val="22"/>
        </w:rPr>
        <w:t>Practice</w:t>
      </w:r>
      <w:r w:rsidRPr="005B5E86">
        <w:rPr>
          <w:sz w:val="22"/>
          <w:szCs w:val="22"/>
        </w:rPr>
        <w:t xml:space="preserve"> or within this policy as these schedules are subject to change.  When establishing a retention period staff should refer to the NHS</w:t>
      </w:r>
      <w:r w:rsidR="00A12245">
        <w:rPr>
          <w:sz w:val="22"/>
          <w:szCs w:val="22"/>
        </w:rPr>
        <w:t>X</w:t>
      </w:r>
      <w:r w:rsidRPr="005B5E86">
        <w:rPr>
          <w:sz w:val="22"/>
          <w:szCs w:val="22"/>
        </w:rPr>
        <w:t xml:space="preserve"> online resource as above.</w:t>
      </w:r>
    </w:p>
    <w:p w14:paraId="36828F7B" w14:textId="77777777" w:rsidR="003A7497" w:rsidRPr="005B5E86" w:rsidRDefault="00CF5131" w:rsidP="00206E53">
      <w:pPr>
        <w:pStyle w:val="BodyText"/>
        <w:spacing w:before="219"/>
        <w:ind w:left="117" w:right="45"/>
        <w:rPr>
          <w:sz w:val="22"/>
          <w:szCs w:val="22"/>
        </w:rPr>
      </w:pPr>
      <w:r w:rsidRPr="005B5E86">
        <w:rPr>
          <w:sz w:val="22"/>
          <w:szCs w:val="22"/>
        </w:rPr>
        <w:t xml:space="preserve">The </w:t>
      </w:r>
      <w:r w:rsidRPr="005B5E86">
        <w:rPr>
          <w:spacing w:val="-3"/>
          <w:sz w:val="22"/>
          <w:szCs w:val="22"/>
        </w:rPr>
        <w:t xml:space="preserve">following types </w:t>
      </w:r>
      <w:r w:rsidRPr="005B5E86">
        <w:rPr>
          <w:sz w:val="22"/>
          <w:szCs w:val="22"/>
        </w:rPr>
        <w:t xml:space="preserve">of </w:t>
      </w:r>
      <w:r w:rsidRPr="005B5E86">
        <w:rPr>
          <w:spacing w:val="-3"/>
          <w:sz w:val="22"/>
          <w:szCs w:val="22"/>
        </w:rPr>
        <w:t xml:space="preserve">record </w:t>
      </w:r>
      <w:r w:rsidRPr="005B5E86">
        <w:rPr>
          <w:sz w:val="22"/>
          <w:szCs w:val="22"/>
        </w:rPr>
        <w:t xml:space="preserve">are </w:t>
      </w:r>
      <w:r w:rsidRPr="005B5E86">
        <w:rPr>
          <w:spacing w:val="-3"/>
          <w:sz w:val="22"/>
          <w:szCs w:val="22"/>
        </w:rPr>
        <w:t xml:space="preserve">covered </w:t>
      </w:r>
      <w:r w:rsidRPr="005B5E86">
        <w:rPr>
          <w:sz w:val="22"/>
          <w:szCs w:val="22"/>
        </w:rPr>
        <w:t xml:space="preserve">in this </w:t>
      </w:r>
      <w:r w:rsidRPr="005B5E86">
        <w:rPr>
          <w:spacing w:val="-3"/>
          <w:sz w:val="22"/>
          <w:szCs w:val="22"/>
        </w:rPr>
        <w:t xml:space="preserve">retention schedule (regardless </w:t>
      </w:r>
      <w:r w:rsidRPr="005B5E86">
        <w:rPr>
          <w:sz w:val="22"/>
          <w:szCs w:val="22"/>
        </w:rPr>
        <w:t xml:space="preserve">of the media on </w:t>
      </w:r>
      <w:r w:rsidRPr="005B5E86">
        <w:rPr>
          <w:spacing w:val="-3"/>
          <w:sz w:val="22"/>
          <w:szCs w:val="22"/>
        </w:rPr>
        <w:t xml:space="preserve">which they </w:t>
      </w:r>
      <w:r w:rsidRPr="005B5E86">
        <w:rPr>
          <w:sz w:val="22"/>
          <w:szCs w:val="22"/>
        </w:rPr>
        <w:t xml:space="preserve">are </w:t>
      </w:r>
      <w:r w:rsidRPr="005B5E86">
        <w:rPr>
          <w:spacing w:val="-3"/>
          <w:sz w:val="22"/>
          <w:szCs w:val="22"/>
        </w:rPr>
        <w:t xml:space="preserve">held, including paper, electronic, images </w:t>
      </w:r>
      <w:r w:rsidRPr="005B5E86">
        <w:rPr>
          <w:sz w:val="22"/>
          <w:szCs w:val="22"/>
        </w:rPr>
        <w:t xml:space="preserve">and </w:t>
      </w:r>
      <w:r w:rsidRPr="005B5E86">
        <w:rPr>
          <w:spacing w:val="-3"/>
          <w:sz w:val="22"/>
          <w:szCs w:val="22"/>
        </w:rPr>
        <w:t xml:space="preserve">sound, </w:t>
      </w:r>
      <w:r w:rsidRPr="005B5E86">
        <w:rPr>
          <w:sz w:val="22"/>
          <w:szCs w:val="22"/>
        </w:rPr>
        <w:t xml:space="preserve">and </w:t>
      </w:r>
      <w:r w:rsidRPr="005B5E86">
        <w:rPr>
          <w:spacing w:val="-3"/>
          <w:sz w:val="22"/>
          <w:szCs w:val="22"/>
        </w:rPr>
        <w:t xml:space="preserve">including </w:t>
      </w:r>
      <w:r w:rsidRPr="005B5E86">
        <w:rPr>
          <w:sz w:val="22"/>
          <w:szCs w:val="22"/>
        </w:rPr>
        <w:t xml:space="preserve">all </w:t>
      </w:r>
      <w:r w:rsidRPr="005B5E86">
        <w:rPr>
          <w:spacing w:val="-3"/>
          <w:sz w:val="22"/>
          <w:szCs w:val="22"/>
        </w:rPr>
        <w:t xml:space="preserve">records </w:t>
      </w:r>
      <w:r w:rsidRPr="005B5E86">
        <w:rPr>
          <w:sz w:val="22"/>
          <w:szCs w:val="22"/>
        </w:rPr>
        <w:t xml:space="preserve">of NHS </w:t>
      </w:r>
      <w:r w:rsidRPr="005B5E86">
        <w:rPr>
          <w:spacing w:val="-3"/>
          <w:sz w:val="22"/>
          <w:szCs w:val="22"/>
        </w:rPr>
        <w:t xml:space="preserve">patients treated </w:t>
      </w:r>
      <w:r w:rsidRPr="005B5E86">
        <w:rPr>
          <w:sz w:val="22"/>
          <w:szCs w:val="22"/>
        </w:rPr>
        <w:t xml:space="preserve">on </w:t>
      </w:r>
      <w:r w:rsidRPr="005B5E86">
        <w:rPr>
          <w:spacing w:val="-3"/>
          <w:sz w:val="22"/>
          <w:szCs w:val="22"/>
        </w:rPr>
        <w:t xml:space="preserve">behalf </w:t>
      </w:r>
      <w:r w:rsidRPr="005B5E86">
        <w:rPr>
          <w:sz w:val="22"/>
          <w:szCs w:val="22"/>
        </w:rPr>
        <w:t xml:space="preserve">of the </w:t>
      </w:r>
      <w:r w:rsidRPr="005B5E86">
        <w:rPr>
          <w:spacing w:val="-3"/>
          <w:sz w:val="22"/>
          <w:szCs w:val="22"/>
        </w:rPr>
        <w:t xml:space="preserve">NHS </w:t>
      </w:r>
      <w:r w:rsidRPr="005B5E86">
        <w:rPr>
          <w:sz w:val="22"/>
          <w:szCs w:val="22"/>
        </w:rPr>
        <w:t xml:space="preserve">in the </w:t>
      </w:r>
      <w:r w:rsidRPr="005B5E86">
        <w:rPr>
          <w:spacing w:val="-3"/>
          <w:sz w:val="22"/>
          <w:szCs w:val="22"/>
        </w:rPr>
        <w:t>private healthcare sector):</w:t>
      </w:r>
    </w:p>
    <w:p w14:paraId="49C71FA6" w14:textId="748A4169" w:rsidR="007F11AD" w:rsidRPr="005B5E86" w:rsidRDefault="00CF5131" w:rsidP="00206E53">
      <w:pPr>
        <w:pStyle w:val="ListParagraph"/>
        <w:numPr>
          <w:ilvl w:val="0"/>
          <w:numId w:val="6"/>
        </w:numPr>
        <w:tabs>
          <w:tab w:val="left" w:pos="477"/>
          <w:tab w:val="left" w:pos="478"/>
        </w:tabs>
        <w:spacing w:before="231"/>
        <w:ind w:right="1919" w:hanging="360"/>
      </w:pPr>
      <w:r w:rsidRPr="005B5E86">
        <w:rPr>
          <w:spacing w:val="-3"/>
        </w:rPr>
        <w:lastRenderedPageBreak/>
        <w:t xml:space="preserve">patient health records (electronic </w:t>
      </w:r>
      <w:r w:rsidRPr="005B5E86">
        <w:t xml:space="preserve">or </w:t>
      </w:r>
      <w:r w:rsidRPr="005B5E86">
        <w:rPr>
          <w:spacing w:val="-3"/>
        </w:rPr>
        <w:t xml:space="preserve">paper based, </w:t>
      </w:r>
      <w:r w:rsidRPr="005B5E86">
        <w:t xml:space="preserve">and </w:t>
      </w:r>
      <w:r w:rsidRPr="005B5E86">
        <w:rPr>
          <w:spacing w:val="-3"/>
        </w:rPr>
        <w:t xml:space="preserve">concerning all </w:t>
      </w:r>
      <w:r w:rsidR="007F11AD" w:rsidRPr="005B5E86">
        <w:rPr>
          <w:spacing w:val="-3"/>
        </w:rPr>
        <w:t>specialties</w:t>
      </w:r>
      <w:r w:rsidRPr="005B5E86">
        <w:rPr>
          <w:spacing w:val="-3"/>
        </w:rPr>
        <w:t>);</w:t>
      </w:r>
    </w:p>
    <w:p w14:paraId="77160575" w14:textId="77777777" w:rsidR="003A7497" w:rsidRPr="005B5E86" w:rsidRDefault="00CF5131" w:rsidP="00206E53">
      <w:pPr>
        <w:pStyle w:val="ListParagraph"/>
        <w:numPr>
          <w:ilvl w:val="0"/>
          <w:numId w:val="6"/>
        </w:numPr>
        <w:tabs>
          <w:tab w:val="left" w:pos="477"/>
          <w:tab w:val="left" w:pos="478"/>
        </w:tabs>
        <w:spacing w:before="231"/>
        <w:ind w:right="1919" w:hanging="360"/>
      </w:pPr>
      <w:r w:rsidRPr="005B5E86">
        <w:rPr>
          <w:spacing w:val="-3"/>
        </w:rPr>
        <w:t>staff</w:t>
      </w:r>
      <w:r w:rsidRPr="005B5E86">
        <w:rPr>
          <w:spacing w:val="-1"/>
        </w:rPr>
        <w:t xml:space="preserve"> </w:t>
      </w:r>
      <w:r w:rsidRPr="005B5E86">
        <w:rPr>
          <w:spacing w:val="-3"/>
        </w:rPr>
        <w:t>records;</w:t>
      </w:r>
    </w:p>
    <w:p w14:paraId="22DC57C3" w14:textId="77777777" w:rsidR="003A7497" w:rsidRPr="005B5E86" w:rsidRDefault="003A7497" w:rsidP="00206E53">
      <w:pPr>
        <w:pStyle w:val="BodyText"/>
        <w:spacing w:before="7"/>
        <w:rPr>
          <w:sz w:val="22"/>
          <w:szCs w:val="22"/>
        </w:rPr>
      </w:pPr>
    </w:p>
    <w:p w14:paraId="7A1F89DC" w14:textId="77777777" w:rsidR="003A7497" w:rsidRPr="005B5E86" w:rsidRDefault="00CF5131" w:rsidP="00206E53">
      <w:pPr>
        <w:pStyle w:val="ListParagraph"/>
        <w:numPr>
          <w:ilvl w:val="0"/>
          <w:numId w:val="6"/>
        </w:numPr>
        <w:tabs>
          <w:tab w:val="left" w:pos="477"/>
          <w:tab w:val="left" w:pos="478"/>
        </w:tabs>
        <w:ind w:hanging="360"/>
      </w:pPr>
      <w:r w:rsidRPr="005B5E86">
        <w:rPr>
          <w:spacing w:val="-3"/>
        </w:rPr>
        <w:t xml:space="preserve">corporate </w:t>
      </w:r>
      <w:r w:rsidRPr="005B5E86">
        <w:t xml:space="preserve">and </w:t>
      </w:r>
      <w:r w:rsidRPr="005B5E86">
        <w:rPr>
          <w:spacing w:val="-3"/>
        </w:rPr>
        <w:t>administrative</w:t>
      </w:r>
      <w:r w:rsidRPr="005B5E86">
        <w:rPr>
          <w:spacing w:val="2"/>
        </w:rPr>
        <w:t xml:space="preserve"> </w:t>
      </w:r>
      <w:r w:rsidRPr="005B5E86">
        <w:rPr>
          <w:spacing w:val="-3"/>
        </w:rPr>
        <w:t>records;</w:t>
      </w:r>
    </w:p>
    <w:p w14:paraId="26F8BBB4" w14:textId="77777777" w:rsidR="003A7497" w:rsidRPr="005B5E86" w:rsidRDefault="003A7497" w:rsidP="00206E53">
      <w:pPr>
        <w:pStyle w:val="BodyText"/>
        <w:spacing w:before="6"/>
        <w:rPr>
          <w:sz w:val="22"/>
          <w:szCs w:val="22"/>
        </w:rPr>
      </w:pPr>
    </w:p>
    <w:p w14:paraId="2F45A8C1" w14:textId="77777777" w:rsidR="003A7497" w:rsidRPr="005B5E86" w:rsidRDefault="00CF5131" w:rsidP="00206E53">
      <w:pPr>
        <w:pStyle w:val="ListParagraph"/>
        <w:numPr>
          <w:ilvl w:val="0"/>
          <w:numId w:val="6"/>
        </w:numPr>
        <w:tabs>
          <w:tab w:val="left" w:pos="477"/>
          <w:tab w:val="left" w:pos="478"/>
        </w:tabs>
        <w:ind w:hanging="360"/>
      </w:pPr>
      <w:r w:rsidRPr="005B5E86">
        <w:rPr>
          <w:spacing w:val="-3"/>
        </w:rPr>
        <w:t xml:space="preserve">records </w:t>
      </w:r>
      <w:r w:rsidRPr="005B5E86">
        <w:t xml:space="preserve">of </w:t>
      </w:r>
      <w:r w:rsidRPr="005B5E86">
        <w:rPr>
          <w:spacing w:val="-3"/>
        </w:rPr>
        <w:t xml:space="preserve">private patients seen </w:t>
      </w:r>
      <w:r w:rsidRPr="005B5E86">
        <w:t>on NHS</w:t>
      </w:r>
      <w:r w:rsidRPr="005B5E86">
        <w:rPr>
          <w:spacing w:val="-9"/>
        </w:rPr>
        <w:t xml:space="preserve"> </w:t>
      </w:r>
      <w:r w:rsidRPr="005B5E86">
        <w:rPr>
          <w:spacing w:val="-3"/>
        </w:rPr>
        <w:t>premises;</w:t>
      </w:r>
    </w:p>
    <w:p w14:paraId="1E67CF14" w14:textId="77777777" w:rsidR="003A7497" w:rsidRPr="005B5E86" w:rsidRDefault="003A7497" w:rsidP="00206E53">
      <w:pPr>
        <w:pStyle w:val="BodyText"/>
        <w:spacing w:before="6"/>
        <w:rPr>
          <w:sz w:val="22"/>
          <w:szCs w:val="22"/>
        </w:rPr>
      </w:pPr>
    </w:p>
    <w:p w14:paraId="0F7FF960" w14:textId="77777777" w:rsidR="003A7497" w:rsidRPr="005B5E86" w:rsidRDefault="00CF5131" w:rsidP="00206E53">
      <w:pPr>
        <w:pStyle w:val="ListParagraph"/>
        <w:numPr>
          <w:ilvl w:val="0"/>
          <w:numId w:val="6"/>
        </w:numPr>
        <w:tabs>
          <w:tab w:val="left" w:pos="477"/>
          <w:tab w:val="left" w:pos="478"/>
        </w:tabs>
        <w:ind w:hanging="360"/>
      </w:pPr>
      <w:r w:rsidRPr="005B5E86">
        <w:rPr>
          <w:spacing w:val="-3"/>
        </w:rPr>
        <w:t xml:space="preserve">Accident </w:t>
      </w:r>
      <w:r w:rsidRPr="005B5E86">
        <w:t xml:space="preserve">&amp; </w:t>
      </w:r>
      <w:r w:rsidRPr="005B5E86">
        <w:rPr>
          <w:spacing w:val="-3"/>
        </w:rPr>
        <w:t xml:space="preserve">Emergency, birth </w:t>
      </w:r>
      <w:r w:rsidRPr="005B5E86">
        <w:t xml:space="preserve">and all </w:t>
      </w:r>
      <w:r w:rsidRPr="005B5E86">
        <w:rPr>
          <w:spacing w:val="-3"/>
        </w:rPr>
        <w:t>other related</w:t>
      </w:r>
      <w:r w:rsidRPr="005B5E86">
        <w:rPr>
          <w:spacing w:val="-10"/>
        </w:rPr>
        <w:t xml:space="preserve"> </w:t>
      </w:r>
      <w:r w:rsidRPr="005B5E86">
        <w:rPr>
          <w:spacing w:val="-3"/>
        </w:rPr>
        <w:t>registers;</w:t>
      </w:r>
    </w:p>
    <w:p w14:paraId="3B8E99D0" w14:textId="77777777" w:rsidR="007F11AD" w:rsidRPr="005B5E86" w:rsidRDefault="007F11AD" w:rsidP="00206E53">
      <w:pPr>
        <w:pStyle w:val="ListParagraph"/>
      </w:pPr>
    </w:p>
    <w:p w14:paraId="68AF9468" w14:textId="77777777" w:rsidR="003A7497" w:rsidRPr="005B5E86" w:rsidRDefault="00CF5131" w:rsidP="00206E53">
      <w:pPr>
        <w:pStyle w:val="ListParagraph"/>
        <w:numPr>
          <w:ilvl w:val="0"/>
          <w:numId w:val="6"/>
        </w:numPr>
        <w:tabs>
          <w:tab w:val="left" w:pos="477"/>
          <w:tab w:val="left" w:pos="478"/>
        </w:tabs>
        <w:spacing w:before="77"/>
        <w:ind w:hanging="360"/>
      </w:pPr>
      <w:bookmarkStart w:id="3" w:name="_bookmark1"/>
      <w:bookmarkEnd w:id="3"/>
      <w:r w:rsidRPr="005B5E86">
        <w:rPr>
          <w:spacing w:val="-5"/>
        </w:rPr>
        <w:t xml:space="preserve">theatre, </w:t>
      </w:r>
      <w:r w:rsidRPr="005B5E86">
        <w:rPr>
          <w:spacing w:val="-4"/>
        </w:rPr>
        <w:t xml:space="preserve">minor </w:t>
      </w:r>
      <w:r w:rsidRPr="005B5E86">
        <w:rPr>
          <w:spacing w:val="-5"/>
        </w:rPr>
        <w:t xml:space="preserve">operations </w:t>
      </w:r>
      <w:r w:rsidRPr="005B5E86">
        <w:rPr>
          <w:spacing w:val="-4"/>
        </w:rPr>
        <w:t>and other related</w:t>
      </w:r>
      <w:r w:rsidRPr="005B5E86">
        <w:rPr>
          <w:spacing w:val="-3"/>
        </w:rPr>
        <w:t xml:space="preserve"> </w:t>
      </w:r>
      <w:r w:rsidRPr="005B5E86">
        <w:rPr>
          <w:spacing w:val="-5"/>
        </w:rPr>
        <w:t>registers;</w:t>
      </w:r>
    </w:p>
    <w:p w14:paraId="32DD3D70" w14:textId="77777777" w:rsidR="003A7497" w:rsidRPr="005B5E86" w:rsidRDefault="003A7497" w:rsidP="00206E53">
      <w:pPr>
        <w:pStyle w:val="BodyText"/>
        <w:spacing w:before="6"/>
        <w:rPr>
          <w:sz w:val="22"/>
          <w:szCs w:val="22"/>
        </w:rPr>
      </w:pPr>
    </w:p>
    <w:p w14:paraId="6C8ABB7D" w14:textId="77777777" w:rsidR="003A7497" w:rsidRPr="005B5E86" w:rsidRDefault="00CF5131" w:rsidP="00206E53">
      <w:pPr>
        <w:pStyle w:val="ListParagraph"/>
        <w:numPr>
          <w:ilvl w:val="0"/>
          <w:numId w:val="6"/>
        </w:numPr>
        <w:tabs>
          <w:tab w:val="left" w:pos="542"/>
          <w:tab w:val="left" w:pos="543"/>
        </w:tabs>
        <w:ind w:left="542" w:hanging="425"/>
      </w:pPr>
      <w:r w:rsidRPr="005B5E86">
        <w:rPr>
          <w:spacing w:val="-3"/>
        </w:rPr>
        <w:t xml:space="preserve">X-ray </w:t>
      </w:r>
      <w:r w:rsidRPr="005B5E86">
        <w:t xml:space="preserve">and </w:t>
      </w:r>
      <w:r w:rsidRPr="005B5E86">
        <w:rPr>
          <w:spacing w:val="-3"/>
        </w:rPr>
        <w:t xml:space="preserve">imaging reports, output </w:t>
      </w:r>
      <w:r w:rsidRPr="005B5E86">
        <w:t>and</w:t>
      </w:r>
      <w:r w:rsidRPr="005B5E86">
        <w:rPr>
          <w:spacing w:val="-9"/>
        </w:rPr>
        <w:t xml:space="preserve"> </w:t>
      </w:r>
      <w:r w:rsidRPr="005B5E86">
        <w:rPr>
          <w:spacing w:val="-3"/>
        </w:rPr>
        <w:t>images;</w:t>
      </w:r>
    </w:p>
    <w:p w14:paraId="2147A765" w14:textId="77777777" w:rsidR="003A7497" w:rsidRPr="005B5E86" w:rsidRDefault="003A7497" w:rsidP="00206E53">
      <w:pPr>
        <w:pStyle w:val="BodyText"/>
        <w:spacing w:before="7"/>
        <w:rPr>
          <w:sz w:val="22"/>
          <w:szCs w:val="22"/>
        </w:rPr>
      </w:pPr>
    </w:p>
    <w:p w14:paraId="54ED8044" w14:textId="77777777" w:rsidR="003A7497" w:rsidRPr="005B5E86" w:rsidRDefault="00CF5131" w:rsidP="00206E53">
      <w:pPr>
        <w:pStyle w:val="ListParagraph"/>
        <w:numPr>
          <w:ilvl w:val="0"/>
          <w:numId w:val="6"/>
        </w:numPr>
        <w:tabs>
          <w:tab w:val="left" w:pos="542"/>
          <w:tab w:val="left" w:pos="543"/>
        </w:tabs>
        <w:ind w:left="542" w:hanging="425"/>
      </w:pPr>
      <w:r w:rsidRPr="005B5E86">
        <w:t>photographs, slides and</w:t>
      </w:r>
      <w:r w:rsidRPr="005B5E86">
        <w:rPr>
          <w:spacing w:val="-49"/>
        </w:rPr>
        <w:t xml:space="preserve"> </w:t>
      </w:r>
      <w:r w:rsidRPr="005B5E86">
        <w:rPr>
          <w:spacing w:val="-3"/>
        </w:rPr>
        <w:t>other images;</w:t>
      </w:r>
    </w:p>
    <w:p w14:paraId="365EA1D9" w14:textId="76EC27F9" w:rsidR="003A7497" w:rsidRPr="005B5E86" w:rsidRDefault="00CF5131" w:rsidP="00206E53">
      <w:pPr>
        <w:pStyle w:val="ListParagraph"/>
        <w:numPr>
          <w:ilvl w:val="0"/>
          <w:numId w:val="6"/>
        </w:numPr>
        <w:tabs>
          <w:tab w:val="left" w:pos="477"/>
          <w:tab w:val="left" w:pos="478"/>
        </w:tabs>
        <w:spacing w:before="207"/>
        <w:ind w:hanging="360"/>
      </w:pPr>
      <w:r w:rsidRPr="005B5E86">
        <w:rPr>
          <w:spacing w:val="-3"/>
        </w:rPr>
        <w:t xml:space="preserve">microform </w:t>
      </w:r>
      <w:r w:rsidRPr="005B5E86">
        <w:rPr>
          <w:spacing w:val="-2"/>
        </w:rPr>
        <w:t>(</w:t>
      </w:r>
      <w:r w:rsidR="005B5E86" w:rsidRPr="005B5E86">
        <w:rPr>
          <w:spacing w:val="-2"/>
        </w:rPr>
        <w:t>i.e.</w:t>
      </w:r>
      <w:r w:rsidRPr="005B5E86">
        <w:rPr>
          <w:spacing w:val="9"/>
        </w:rPr>
        <w:t xml:space="preserve"> </w:t>
      </w:r>
      <w:r w:rsidRPr="005B5E86">
        <w:rPr>
          <w:spacing w:val="-3"/>
        </w:rPr>
        <w:t>microfiche/microfilm);</w:t>
      </w:r>
    </w:p>
    <w:p w14:paraId="6773BFF2" w14:textId="65292DB1" w:rsidR="003A7497" w:rsidRPr="005B5E86" w:rsidRDefault="00CF5131" w:rsidP="00206E53">
      <w:pPr>
        <w:pStyle w:val="ListParagraph"/>
        <w:numPr>
          <w:ilvl w:val="0"/>
          <w:numId w:val="6"/>
        </w:numPr>
        <w:tabs>
          <w:tab w:val="left" w:pos="477"/>
          <w:tab w:val="left" w:pos="478"/>
        </w:tabs>
        <w:spacing w:before="173"/>
        <w:ind w:hanging="360"/>
      </w:pPr>
      <w:r w:rsidRPr="005B5E86">
        <w:rPr>
          <w:spacing w:val="-4"/>
        </w:rPr>
        <w:t xml:space="preserve">audio </w:t>
      </w:r>
      <w:r w:rsidRPr="005B5E86">
        <w:rPr>
          <w:spacing w:val="-3"/>
        </w:rPr>
        <w:t xml:space="preserve">and </w:t>
      </w:r>
      <w:r w:rsidRPr="005B5E86">
        <w:rPr>
          <w:spacing w:val="-4"/>
        </w:rPr>
        <w:t>video tapes, cassettes, CD-ROMs,</w:t>
      </w:r>
      <w:r w:rsidRPr="005B5E86">
        <w:rPr>
          <w:spacing w:val="-11"/>
        </w:rPr>
        <w:t xml:space="preserve"> </w:t>
      </w:r>
      <w:r w:rsidR="005B5E86" w:rsidRPr="005B5E86">
        <w:rPr>
          <w:spacing w:val="-4"/>
        </w:rPr>
        <w:t>etc.</w:t>
      </w:r>
      <w:r w:rsidRPr="005B5E86">
        <w:rPr>
          <w:spacing w:val="-4"/>
        </w:rPr>
        <w:t>;</w:t>
      </w:r>
    </w:p>
    <w:p w14:paraId="5E979701" w14:textId="77777777" w:rsidR="003A7497" w:rsidRPr="005B5E86" w:rsidRDefault="00CF5131" w:rsidP="00206E53">
      <w:pPr>
        <w:pStyle w:val="ListParagraph"/>
        <w:numPr>
          <w:ilvl w:val="0"/>
          <w:numId w:val="6"/>
        </w:numPr>
        <w:tabs>
          <w:tab w:val="left" w:pos="477"/>
          <w:tab w:val="left" w:pos="478"/>
        </w:tabs>
        <w:spacing w:before="153"/>
        <w:ind w:hanging="360"/>
      </w:pPr>
      <w:r w:rsidRPr="005B5E86">
        <w:t>e-</w:t>
      </w:r>
      <w:r w:rsidRPr="005B5E86">
        <w:rPr>
          <w:spacing w:val="-12"/>
        </w:rPr>
        <w:t xml:space="preserve"> </w:t>
      </w:r>
      <w:r w:rsidRPr="005B5E86">
        <w:t>mails</w:t>
      </w:r>
      <w:hyperlink w:anchor="_bookmark1" w:history="1">
        <w:r w:rsidRPr="005B5E86">
          <w:rPr>
            <w:position w:val="11"/>
          </w:rPr>
          <w:t>1</w:t>
        </w:r>
      </w:hyperlink>
      <w:r w:rsidRPr="005B5E86">
        <w:t>;</w:t>
      </w:r>
    </w:p>
    <w:p w14:paraId="7888F75F" w14:textId="77777777" w:rsidR="003A7497" w:rsidRPr="005B5E86" w:rsidRDefault="00CF5131" w:rsidP="00206E53">
      <w:pPr>
        <w:pStyle w:val="ListParagraph"/>
        <w:numPr>
          <w:ilvl w:val="0"/>
          <w:numId w:val="6"/>
        </w:numPr>
        <w:tabs>
          <w:tab w:val="left" w:pos="477"/>
          <w:tab w:val="left" w:pos="478"/>
        </w:tabs>
        <w:spacing w:before="173"/>
        <w:ind w:hanging="360"/>
      </w:pPr>
      <w:proofErr w:type="spellStart"/>
      <w:r w:rsidRPr="005B5E86">
        <w:rPr>
          <w:spacing w:val="-3"/>
        </w:rPr>
        <w:t>computerised</w:t>
      </w:r>
      <w:proofErr w:type="spellEnd"/>
      <w:r w:rsidRPr="005B5E86">
        <w:rPr>
          <w:spacing w:val="-3"/>
        </w:rPr>
        <w:t xml:space="preserve"> records;</w:t>
      </w:r>
      <w:r w:rsidRPr="005B5E86">
        <w:rPr>
          <w:spacing w:val="7"/>
        </w:rPr>
        <w:t xml:space="preserve"> </w:t>
      </w:r>
      <w:r w:rsidRPr="005B5E86">
        <w:rPr>
          <w:spacing w:val="-3"/>
        </w:rPr>
        <w:t>and</w:t>
      </w:r>
    </w:p>
    <w:p w14:paraId="3986FAF0" w14:textId="77777777" w:rsidR="003A7497" w:rsidRPr="005B5E86" w:rsidRDefault="00CF5131" w:rsidP="00206E53">
      <w:pPr>
        <w:pStyle w:val="ListParagraph"/>
        <w:numPr>
          <w:ilvl w:val="0"/>
          <w:numId w:val="6"/>
        </w:numPr>
        <w:tabs>
          <w:tab w:val="left" w:pos="477"/>
          <w:tab w:val="left" w:pos="478"/>
        </w:tabs>
        <w:spacing w:before="135"/>
        <w:ind w:hanging="360"/>
      </w:pPr>
      <w:r w:rsidRPr="005B5E86">
        <w:rPr>
          <w:spacing w:val="-3"/>
        </w:rPr>
        <w:t>scanned</w:t>
      </w:r>
      <w:r w:rsidRPr="005B5E86">
        <w:t xml:space="preserve"> </w:t>
      </w:r>
      <w:r w:rsidRPr="005B5E86">
        <w:rPr>
          <w:spacing w:val="-3"/>
        </w:rPr>
        <w:t>documents.</w:t>
      </w:r>
    </w:p>
    <w:p w14:paraId="0A5593BF" w14:textId="77777777" w:rsidR="003A7497" w:rsidRPr="005B5E86" w:rsidRDefault="003A7497" w:rsidP="00206E53">
      <w:pPr>
        <w:pStyle w:val="BodyText"/>
        <w:spacing w:before="3"/>
        <w:rPr>
          <w:sz w:val="22"/>
          <w:szCs w:val="22"/>
        </w:rPr>
      </w:pPr>
    </w:p>
    <w:p w14:paraId="1011AF9A" w14:textId="518A4514" w:rsidR="003A7497" w:rsidRDefault="00CF5131" w:rsidP="00632082">
      <w:pPr>
        <w:pStyle w:val="Heading2"/>
        <w:numPr>
          <w:ilvl w:val="0"/>
          <w:numId w:val="20"/>
        </w:numPr>
        <w:tabs>
          <w:tab w:val="left" w:pos="453"/>
        </w:tabs>
        <w:ind w:left="284"/>
        <w:rPr>
          <w:sz w:val="22"/>
          <w:szCs w:val="22"/>
        </w:rPr>
      </w:pPr>
      <w:bookmarkStart w:id="4" w:name="_2._Scope_"/>
      <w:bookmarkEnd w:id="4"/>
      <w:r w:rsidRPr="005B5E86">
        <w:rPr>
          <w:sz w:val="22"/>
          <w:szCs w:val="22"/>
        </w:rPr>
        <w:t>Scope</w:t>
      </w:r>
    </w:p>
    <w:p w14:paraId="4088F472" w14:textId="77777777" w:rsidR="00E8573D" w:rsidRPr="005B5E86" w:rsidRDefault="00E8573D" w:rsidP="00E8573D">
      <w:pPr>
        <w:pStyle w:val="Heading2"/>
        <w:tabs>
          <w:tab w:val="left" w:pos="453"/>
        </w:tabs>
        <w:ind w:left="452"/>
        <w:jc w:val="right"/>
        <w:rPr>
          <w:sz w:val="22"/>
          <w:szCs w:val="22"/>
        </w:rPr>
      </w:pPr>
    </w:p>
    <w:p w14:paraId="335B10A2" w14:textId="479AA309" w:rsidR="00E8573D" w:rsidRPr="004C2CBA" w:rsidRDefault="00CF5131" w:rsidP="00E8573D">
      <w:pPr>
        <w:jc w:val="both"/>
      </w:pPr>
      <w:r w:rsidRPr="005B5E86">
        <w:t xml:space="preserve">This policy is applicable to all </w:t>
      </w:r>
      <w:r w:rsidR="00206E53">
        <w:t>Practice</w:t>
      </w:r>
      <w:r w:rsidRPr="005B5E86">
        <w:t xml:space="preserve"> employees and any </w:t>
      </w:r>
      <w:r w:rsidR="00206E53">
        <w:t>practice</w:t>
      </w:r>
      <w:r w:rsidRPr="005B5E86">
        <w:t xml:space="preserve"> under contract to the </w:t>
      </w:r>
      <w:r w:rsidR="00206E53">
        <w:t>Practice</w:t>
      </w:r>
      <w:r w:rsidRPr="005B5E86">
        <w:t>.</w:t>
      </w:r>
      <w:r w:rsidR="00E8573D">
        <w:t xml:space="preserve">  This policy sets out the practice that the Practice expects, from all staff that are directly employed by the Practice and for whom the Practice has legal responsibility.  This policy is also applicable to staff on work experience, working under an honorary contract and those </w:t>
      </w:r>
      <w:proofErr w:type="spellStart"/>
      <w:r w:rsidR="00E8573D">
        <w:t>authorised</w:t>
      </w:r>
      <w:proofErr w:type="spellEnd"/>
      <w:r w:rsidR="00E8573D">
        <w:t xml:space="preserve"> to undertake work on behalf of the Practice.  </w:t>
      </w:r>
    </w:p>
    <w:p w14:paraId="4799D8DD" w14:textId="77777777" w:rsidR="00E8573D" w:rsidRPr="004C2CBA" w:rsidRDefault="00E8573D" w:rsidP="00E8573D"/>
    <w:p w14:paraId="74217118" w14:textId="78EF20BB" w:rsidR="00E8573D" w:rsidRDefault="00E8573D" w:rsidP="00E8573D">
      <w:pPr>
        <w:jc w:val="both"/>
      </w:pPr>
      <w:r>
        <w:t>This policy relates to all clinical and non-clinical operational records held in any format, by the Practice.</w:t>
      </w:r>
      <w:r>
        <w:rPr>
          <w:b/>
          <w:bCs/>
        </w:rPr>
        <w:t xml:space="preserve"> </w:t>
      </w:r>
      <w:r>
        <w:t xml:space="preserve"> They include (the list is not exhaustive):</w:t>
      </w:r>
    </w:p>
    <w:p w14:paraId="41FCAB9E" w14:textId="77777777" w:rsidR="00E8573D" w:rsidRDefault="00E8573D" w:rsidP="00E8573D">
      <w:pPr>
        <w:jc w:val="both"/>
      </w:pPr>
    </w:p>
    <w:p w14:paraId="155096A8" w14:textId="77777777" w:rsidR="00E8573D" w:rsidRDefault="00E8573D" w:rsidP="00E8573D">
      <w:pPr>
        <w:widowControl/>
        <w:numPr>
          <w:ilvl w:val="0"/>
          <w:numId w:val="12"/>
        </w:numPr>
        <w:tabs>
          <w:tab w:val="clear" w:pos="360"/>
        </w:tabs>
        <w:autoSpaceDE/>
        <w:autoSpaceDN/>
        <w:ind w:left="1276" w:hanging="425"/>
        <w:jc w:val="both"/>
      </w:pPr>
      <w:r>
        <w:t>Administrative records (including personnel, estates, financial and accounting records, contract records, litigation and records associated with complaint-handling)</w:t>
      </w:r>
    </w:p>
    <w:p w14:paraId="4FB05EBB" w14:textId="77777777" w:rsidR="00E8573D" w:rsidRDefault="00E8573D" w:rsidP="00E8573D">
      <w:pPr>
        <w:widowControl/>
        <w:numPr>
          <w:ilvl w:val="0"/>
          <w:numId w:val="12"/>
        </w:numPr>
        <w:tabs>
          <w:tab w:val="clear" w:pos="360"/>
        </w:tabs>
        <w:autoSpaceDE/>
        <w:autoSpaceDN/>
        <w:ind w:left="1276" w:hanging="425"/>
        <w:jc w:val="both"/>
      </w:pPr>
      <w:r>
        <w:t xml:space="preserve">Memory cards for digital devices </w:t>
      </w:r>
    </w:p>
    <w:p w14:paraId="3C2F1283" w14:textId="77777777" w:rsidR="00E8573D" w:rsidRDefault="00E8573D" w:rsidP="00E8573D">
      <w:pPr>
        <w:widowControl/>
        <w:numPr>
          <w:ilvl w:val="0"/>
          <w:numId w:val="12"/>
        </w:numPr>
        <w:tabs>
          <w:tab w:val="clear" w:pos="360"/>
        </w:tabs>
        <w:autoSpaceDE/>
        <w:autoSpaceDN/>
        <w:ind w:left="1276" w:hanging="425"/>
        <w:jc w:val="both"/>
      </w:pPr>
      <w:r>
        <w:t>Records in all electronic formats, including emails, databases</w:t>
      </w:r>
    </w:p>
    <w:p w14:paraId="74E5F89D" w14:textId="77777777" w:rsidR="00E8573D" w:rsidRDefault="00E8573D" w:rsidP="00E8573D">
      <w:pPr>
        <w:widowControl/>
        <w:numPr>
          <w:ilvl w:val="0"/>
          <w:numId w:val="12"/>
        </w:numPr>
        <w:tabs>
          <w:tab w:val="clear" w:pos="360"/>
        </w:tabs>
        <w:autoSpaceDE/>
        <w:autoSpaceDN/>
        <w:ind w:left="1276" w:hanging="425"/>
        <w:jc w:val="both"/>
      </w:pPr>
      <w:r>
        <w:t>Faxes</w:t>
      </w:r>
    </w:p>
    <w:p w14:paraId="357F94C0" w14:textId="77777777" w:rsidR="00E8573D" w:rsidRDefault="00E8573D" w:rsidP="00E8573D">
      <w:pPr>
        <w:jc w:val="both"/>
      </w:pPr>
    </w:p>
    <w:p w14:paraId="7A7A4B02" w14:textId="37995DBC" w:rsidR="00E8573D" w:rsidRDefault="00E8573D" w:rsidP="00E8573D">
      <w:pPr>
        <w:pStyle w:val="Title"/>
        <w:ind w:right="543"/>
        <w:jc w:val="both"/>
        <w:rPr>
          <w:rFonts w:ascii="Arial" w:hAnsi="Arial" w:cs="Arial"/>
          <w:b w:val="0"/>
          <w:bCs/>
          <w:sz w:val="22"/>
          <w:lang w:val="en-GB"/>
        </w:rPr>
      </w:pPr>
      <w:r>
        <w:rPr>
          <w:rFonts w:ascii="Arial" w:hAnsi="Arial" w:cs="Arial"/>
          <w:b w:val="0"/>
          <w:bCs/>
          <w:sz w:val="22"/>
          <w:lang w:val="en-GB"/>
        </w:rPr>
        <w:t xml:space="preserve">Records not included are:  health or other records held by independent contractors and copies of documents created by other </w:t>
      </w:r>
      <w:r w:rsidR="008174E7">
        <w:rPr>
          <w:rFonts w:ascii="Arial" w:hAnsi="Arial" w:cs="Arial"/>
          <w:b w:val="0"/>
          <w:bCs/>
          <w:sz w:val="22"/>
          <w:lang w:val="en-GB"/>
        </w:rPr>
        <w:t>Practice</w:t>
      </w:r>
      <w:r>
        <w:rPr>
          <w:rFonts w:ascii="Arial" w:hAnsi="Arial" w:cs="Arial"/>
          <w:b w:val="0"/>
          <w:bCs/>
          <w:sz w:val="22"/>
          <w:lang w:val="en-GB"/>
        </w:rPr>
        <w:t>s such as the Department of Health, which are kept for reference and information only.</w:t>
      </w:r>
    </w:p>
    <w:p w14:paraId="409C93F2" w14:textId="1FFDE700" w:rsidR="00E8573D" w:rsidRDefault="00E8573D" w:rsidP="00E8573D"/>
    <w:p w14:paraId="6A93BE51" w14:textId="51A9DF8A" w:rsidR="00632082" w:rsidRDefault="00632082">
      <w:r>
        <w:br w:type="page"/>
      </w:r>
    </w:p>
    <w:p w14:paraId="51E48D72" w14:textId="683BFB74" w:rsidR="00E8573D" w:rsidRDefault="00E8573D" w:rsidP="00E8573D">
      <w:r>
        <w:lastRenderedPageBreak/>
        <w:t>The policy should be read in conjunction with the following Practice documents:</w:t>
      </w:r>
    </w:p>
    <w:p w14:paraId="481322C8" w14:textId="77777777" w:rsidR="00E8573D" w:rsidRDefault="00E8573D" w:rsidP="00E8573D">
      <w:r>
        <w:tab/>
      </w:r>
    </w:p>
    <w:p w14:paraId="212A40BA" w14:textId="77777777" w:rsidR="00E8573D" w:rsidRDefault="00E8573D" w:rsidP="00E8573D">
      <w:pPr>
        <w:widowControl/>
        <w:numPr>
          <w:ilvl w:val="0"/>
          <w:numId w:val="10"/>
        </w:numPr>
        <w:tabs>
          <w:tab w:val="clear" w:pos="720"/>
          <w:tab w:val="num" w:pos="-5400"/>
        </w:tabs>
        <w:autoSpaceDE/>
        <w:autoSpaceDN/>
        <w:ind w:left="1276" w:hanging="425"/>
      </w:pPr>
      <w:r>
        <w:t>Confidentiality and Data Protection Policy</w:t>
      </w:r>
    </w:p>
    <w:p w14:paraId="6D01F2E3" w14:textId="77777777" w:rsidR="00E8573D" w:rsidRDefault="00E8573D" w:rsidP="00E8573D">
      <w:pPr>
        <w:widowControl/>
        <w:numPr>
          <w:ilvl w:val="0"/>
          <w:numId w:val="10"/>
        </w:numPr>
        <w:tabs>
          <w:tab w:val="clear" w:pos="720"/>
          <w:tab w:val="num" w:pos="-5400"/>
        </w:tabs>
        <w:autoSpaceDE/>
        <w:autoSpaceDN/>
        <w:ind w:left="1276" w:hanging="425"/>
      </w:pPr>
      <w:r>
        <w:t>Information Security Policy</w:t>
      </w:r>
    </w:p>
    <w:p w14:paraId="7ECFEE10" w14:textId="1BB45E2F" w:rsidR="00E8573D" w:rsidRDefault="001047AF" w:rsidP="00E8573D">
      <w:pPr>
        <w:widowControl/>
        <w:numPr>
          <w:ilvl w:val="0"/>
          <w:numId w:val="10"/>
        </w:numPr>
        <w:tabs>
          <w:tab w:val="clear" w:pos="720"/>
          <w:tab w:val="num" w:pos="-5400"/>
        </w:tabs>
        <w:autoSpaceDE/>
        <w:autoSpaceDN/>
        <w:ind w:left="1276" w:hanging="425"/>
      </w:pPr>
      <w:r>
        <w:t>Access to Health Records Policy</w:t>
      </w:r>
    </w:p>
    <w:p w14:paraId="60AFC0F4" w14:textId="5A1145EB" w:rsidR="00E8573D" w:rsidRDefault="00E8573D" w:rsidP="00E8573D">
      <w:pPr>
        <w:widowControl/>
        <w:numPr>
          <w:ilvl w:val="0"/>
          <w:numId w:val="10"/>
        </w:numPr>
        <w:tabs>
          <w:tab w:val="clear" w:pos="720"/>
          <w:tab w:val="num" w:pos="-5400"/>
        </w:tabs>
        <w:autoSpaceDE/>
        <w:autoSpaceDN/>
        <w:ind w:left="1276" w:hanging="425"/>
      </w:pPr>
      <w:r>
        <w:t>Freedom of Information and Environmental Information Regulations Policy</w:t>
      </w:r>
    </w:p>
    <w:p w14:paraId="118A56AE" w14:textId="0C54FC2D" w:rsidR="003A7497" w:rsidRPr="005B5E86" w:rsidRDefault="003A7497" w:rsidP="00206E53">
      <w:pPr>
        <w:pStyle w:val="BodyText"/>
        <w:spacing w:before="136"/>
        <w:ind w:left="117" w:right="448"/>
        <w:rPr>
          <w:sz w:val="22"/>
          <w:szCs w:val="22"/>
        </w:rPr>
      </w:pPr>
    </w:p>
    <w:p w14:paraId="032BF960" w14:textId="77777777" w:rsidR="003A7497" w:rsidRPr="005B5E86" w:rsidRDefault="003A7497" w:rsidP="00206E53">
      <w:pPr>
        <w:pStyle w:val="BodyText"/>
        <w:spacing w:before="3"/>
        <w:rPr>
          <w:sz w:val="22"/>
          <w:szCs w:val="22"/>
        </w:rPr>
      </w:pPr>
    </w:p>
    <w:p w14:paraId="490A9923" w14:textId="77777777" w:rsidR="003A7497" w:rsidRPr="005B5E86" w:rsidRDefault="00CF5131" w:rsidP="00632082">
      <w:pPr>
        <w:pStyle w:val="Heading2"/>
        <w:numPr>
          <w:ilvl w:val="0"/>
          <w:numId w:val="20"/>
        </w:numPr>
        <w:tabs>
          <w:tab w:val="left" w:pos="385"/>
        </w:tabs>
        <w:spacing w:before="1"/>
        <w:ind w:left="284"/>
        <w:rPr>
          <w:sz w:val="22"/>
          <w:szCs w:val="22"/>
        </w:rPr>
      </w:pPr>
      <w:bookmarkStart w:id="5" w:name="3._Responsibilities_"/>
      <w:bookmarkEnd w:id="5"/>
      <w:r w:rsidRPr="005B5E86">
        <w:rPr>
          <w:sz w:val="22"/>
          <w:szCs w:val="22"/>
        </w:rPr>
        <w:t>Responsibilities</w:t>
      </w:r>
    </w:p>
    <w:p w14:paraId="36A1B593" w14:textId="77777777" w:rsidR="003A7497" w:rsidRPr="005B5E86" w:rsidRDefault="00CF5131" w:rsidP="00632082">
      <w:pPr>
        <w:pStyle w:val="BodyText"/>
        <w:spacing w:before="137"/>
        <w:ind w:right="45"/>
        <w:rPr>
          <w:sz w:val="22"/>
          <w:szCs w:val="22"/>
        </w:rPr>
      </w:pPr>
      <w:r w:rsidRPr="005B5E86">
        <w:rPr>
          <w:sz w:val="22"/>
          <w:szCs w:val="22"/>
        </w:rPr>
        <w:t>Records of the NHS and its predecessor bodies are subject to the Public Records Act 1958, which imposes a statutory duty of care directly upon all individuals who have direct responsibility for any such records.</w:t>
      </w:r>
    </w:p>
    <w:p w14:paraId="74BF9B6C" w14:textId="77777777" w:rsidR="003A7497" w:rsidRPr="005B5E86" w:rsidRDefault="003A7497" w:rsidP="001047AF">
      <w:pPr>
        <w:pStyle w:val="BodyText"/>
        <w:spacing w:before="4"/>
        <w:ind w:right="45"/>
        <w:rPr>
          <w:sz w:val="22"/>
          <w:szCs w:val="22"/>
        </w:rPr>
      </w:pPr>
    </w:p>
    <w:p w14:paraId="75BA61F6" w14:textId="390F9690" w:rsidR="003A7497" w:rsidRDefault="00206E53" w:rsidP="00632082">
      <w:pPr>
        <w:pStyle w:val="BodyText"/>
        <w:ind w:right="45"/>
        <w:rPr>
          <w:sz w:val="22"/>
          <w:szCs w:val="22"/>
        </w:rPr>
      </w:pPr>
      <w:r>
        <w:rPr>
          <w:spacing w:val="-3"/>
          <w:sz w:val="22"/>
          <w:szCs w:val="22"/>
        </w:rPr>
        <w:t>Practice</w:t>
      </w:r>
      <w:r w:rsidR="00CF5131" w:rsidRPr="005B5E86">
        <w:rPr>
          <w:spacing w:val="-3"/>
          <w:sz w:val="22"/>
          <w:szCs w:val="22"/>
        </w:rPr>
        <w:t xml:space="preserve"> employees </w:t>
      </w:r>
      <w:r w:rsidR="00CF5131" w:rsidRPr="005B5E86">
        <w:rPr>
          <w:sz w:val="22"/>
          <w:szCs w:val="22"/>
        </w:rPr>
        <w:t xml:space="preserve">and </w:t>
      </w:r>
      <w:r w:rsidR="00CF5131" w:rsidRPr="005B5E86">
        <w:rPr>
          <w:spacing w:val="-3"/>
          <w:sz w:val="22"/>
          <w:szCs w:val="22"/>
        </w:rPr>
        <w:t xml:space="preserve">partner </w:t>
      </w:r>
      <w:r>
        <w:rPr>
          <w:spacing w:val="-3"/>
          <w:sz w:val="22"/>
          <w:szCs w:val="22"/>
        </w:rPr>
        <w:t>practice</w:t>
      </w:r>
      <w:r w:rsidR="00CF5131" w:rsidRPr="005B5E86">
        <w:rPr>
          <w:spacing w:val="-3"/>
          <w:sz w:val="22"/>
          <w:szCs w:val="22"/>
        </w:rPr>
        <w:t xml:space="preserve">s </w:t>
      </w:r>
      <w:r w:rsidR="00CF5131" w:rsidRPr="005B5E86">
        <w:rPr>
          <w:sz w:val="22"/>
          <w:szCs w:val="22"/>
        </w:rPr>
        <w:t xml:space="preserve">are </w:t>
      </w:r>
      <w:r w:rsidR="00CF5131" w:rsidRPr="005B5E86">
        <w:rPr>
          <w:spacing w:val="-3"/>
          <w:sz w:val="22"/>
          <w:szCs w:val="22"/>
        </w:rPr>
        <w:t xml:space="preserve">reminded that records containing personal information </w:t>
      </w:r>
      <w:r w:rsidR="00CF5131" w:rsidRPr="005B5E86">
        <w:rPr>
          <w:sz w:val="22"/>
          <w:szCs w:val="22"/>
        </w:rPr>
        <w:t xml:space="preserve">are </w:t>
      </w:r>
      <w:r w:rsidR="00CF5131" w:rsidRPr="005B5E86">
        <w:rPr>
          <w:spacing w:val="-3"/>
          <w:sz w:val="22"/>
          <w:szCs w:val="22"/>
        </w:rPr>
        <w:t xml:space="preserve">subject </w:t>
      </w:r>
      <w:r w:rsidR="00CF5131" w:rsidRPr="005B5E86">
        <w:rPr>
          <w:sz w:val="22"/>
          <w:szCs w:val="22"/>
        </w:rPr>
        <w:t xml:space="preserve">to the </w:t>
      </w:r>
      <w:r w:rsidR="00A12245">
        <w:rPr>
          <w:sz w:val="22"/>
          <w:szCs w:val="22"/>
        </w:rPr>
        <w:t xml:space="preserve">UK </w:t>
      </w:r>
      <w:r w:rsidR="007F11AD" w:rsidRPr="005B5E86">
        <w:rPr>
          <w:sz w:val="22"/>
          <w:szCs w:val="22"/>
        </w:rPr>
        <w:t>General Data Protection Regulation 2016 and the Data Protection Act 2018</w:t>
      </w:r>
      <w:r w:rsidR="00CF5131" w:rsidRPr="005B5E86">
        <w:rPr>
          <w:spacing w:val="-3"/>
          <w:sz w:val="22"/>
          <w:szCs w:val="22"/>
        </w:rPr>
        <w:t>. Information containing persona</w:t>
      </w:r>
      <w:r w:rsidR="007F11AD" w:rsidRPr="005B5E86">
        <w:rPr>
          <w:spacing w:val="-3"/>
          <w:sz w:val="22"/>
          <w:szCs w:val="22"/>
        </w:rPr>
        <w:t>l</w:t>
      </w:r>
      <w:r w:rsidR="00CF5131" w:rsidRPr="005B5E86">
        <w:rPr>
          <w:spacing w:val="-3"/>
          <w:sz w:val="22"/>
          <w:szCs w:val="22"/>
        </w:rPr>
        <w:t xml:space="preserve">; </w:t>
      </w:r>
      <w:r w:rsidR="00CF5131" w:rsidRPr="005B5E86">
        <w:rPr>
          <w:sz w:val="22"/>
          <w:szCs w:val="22"/>
        </w:rPr>
        <w:t xml:space="preserve">or </w:t>
      </w:r>
      <w:r w:rsidR="00CF5131" w:rsidRPr="005B5E86">
        <w:rPr>
          <w:spacing w:val="-3"/>
          <w:sz w:val="22"/>
          <w:szCs w:val="22"/>
        </w:rPr>
        <w:t xml:space="preserve">sensitive data should </w:t>
      </w:r>
      <w:r w:rsidR="00CF5131" w:rsidRPr="005B5E86">
        <w:rPr>
          <w:sz w:val="22"/>
          <w:szCs w:val="22"/>
        </w:rPr>
        <w:t xml:space="preserve">be </w:t>
      </w:r>
      <w:r w:rsidR="00CF5131" w:rsidRPr="005B5E86">
        <w:rPr>
          <w:spacing w:val="-3"/>
          <w:sz w:val="22"/>
          <w:szCs w:val="22"/>
        </w:rPr>
        <w:t xml:space="preserve">disposed of </w:t>
      </w:r>
      <w:r w:rsidR="00CF5131" w:rsidRPr="005B5E86">
        <w:rPr>
          <w:sz w:val="22"/>
          <w:szCs w:val="22"/>
        </w:rPr>
        <w:t>confidentially.</w:t>
      </w:r>
    </w:p>
    <w:p w14:paraId="616A1850" w14:textId="3E339E0A" w:rsidR="00E8573D" w:rsidRDefault="00E8573D" w:rsidP="001047AF">
      <w:pPr>
        <w:pStyle w:val="BodyText"/>
        <w:ind w:left="117" w:right="45"/>
        <w:rPr>
          <w:sz w:val="22"/>
          <w:szCs w:val="22"/>
        </w:rPr>
      </w:pPr>
    </w:p>
    <w:p w14:paraId="61B8D928" w14:textId="6AADE5DD" w:rsidR="00E8573D" w:rsidRDefault="00E8573D" w:rsidP="00632082">
      <w:pPr>
        <w:ind w:right="45"/>
        <w:jc w:val="both"/>
      </w:pPr>
      <w:r w:rsidRPr="00CC32D4">
        <w:t xml:space="preserve">The Caldicott Guardian is responsible for approving and ensuring that national and local guidelines and protocols on the handling and management of </w:t>
      </w:r>
      <w:r>
        <w:t xml:space="preserve">personal confidential </w:t>
      </w:r>
      <w:r w:rsidRPr="00CC32D4">
        <w:t>information are in place</w:t>
      </w:r>
      <w:r>
        <w:t>.</w:t>
      </w:r>
    </w:p>
    <w:p w14:paraId="2C58321E" w14:textId="4E8772C7" w:rsidR="00E8573D" w:rsidRDefault="00E8573D" w:rsidP="001047AF">
      <w:pPr>
        <w:ind w:left="142" w:right="45"/>
        <w:jc w:val="both"/>
      </w:pPr>
    </w:p>
    <w:p w14:paraId="052CA190" w14:textId="3DBB2765" w:rsidR="00E8573D" w:rsidRDefault="00E8573D" w:rsidP="00632082">
      <w:pPr>
        <w:ind w:right="45"/>
        <w:jc w:val="both"/>
      </w:pPr>
      <w:r>
        <w:t xml:space="preserve">All Practice staff </w:t>
      </w:r>
      <w:r w:rsidRPr="004C2CBA">
        <w:t>are</w:t>
      </w:r>
      <w:r>
        <w:t xml:space="preserve"> responsible for ensuring that they keep appropriate records of their work for the Practice and manage those records in accordance with this and other related Practice policies, maintaining the security of the records they create or use.  </w:t>
      </w:r>
    </w:p>
    <w:p w14:paraId="1C3EB61B" w14:textId="77777777" w:rsidR="00E8573D" w:rsidRDefault="00E8573D" w:rsidP="001047AF">
      <w:pPr>
        <w:ind w:left="567" w:right="45" w:hanging="567"/>
        <w:jc w:val="both"/>
      </w:pPr>
    </w:p>
    <w:p w14:paraId="2CDCE467" w14:textId="494B63B7" w:rsidR="00E8573D" w:rsidRDefault="00E8573D" w:rsidP="00632082">
      <w:pPr>
        <w:ind w:right="45"/>
        <w:jc w:val="both"/>
      </w:pPr>
      <w:r w:rsidRPr="00CC32D4">
        <w:t xml:space="preserve">It is vital that everyone understands their record management responsibilities as set out in this policy. </w:t>
      </w:r>
      <w:r>
        <w:t xml:space="preserve">The Practice </w:t>
      </w:r>
      <w:r w:rsidRPr="00CC32D4">
        <w:t xml:space="preserve">Manager will ensure that staff responsible for managing records are appropriately trained or experienced and that all members of staff understand the need for appropriate records management. New starters will be offered records management and confidentiality and security training as part of their mandatory induction </w:t>
      </w:r>
      <w:r w:rsidR="00A12245" w:rsidRPr="00CC32D4">
        <w:t>program</w:t>
      </w:r>
      <w:r w:rsidRPr="00CC32D4">
        <w:t>.</w:t>
      </w:r>
    </w:p>
    <w:p w14:paraId="70864041" w14:textId="77777777" w:rsidR="00632082" w:rsidRDefault="00632082" w:rsidP="001047AF">
      <w:pPr>
        <w:tabs>
          <w:tab w:val="left" w:pos="567"/>
        </w:tabs>
        <w:ind w:right="45"/>
        <w:rPr>
          <w:b/>
          <w:bCs/>
          <w:szCs w:val="28"/>
        </w:rPr>
      </w:pPr>
    </w:p>
    <w:p w14:paraId="098A10B4" w14:textId="012E83E3" w:rsidR="00E8573D" w:rsidRPr="00632082" w:rsidRDefault="00E8573D" w:rsidP="00632082">
      <w:pPr>
        <w:pStyle w:val="ListParagraph"/>
        <w:numPr>
          <w:ilvl w:val="0"/>
          <w:numId w:val="20"/>
        </w:numPr>
        <w:tabs>
          <w:tab w:val="left" w:pos="567"/>
        </w:tabs>
        <w:ind w:left="284" w:right="45"/>
        <w:rPr>
          <w:b/>
          <w:bCs/>
          <w:szCs w:val="28"/>
        </w:rPr>
      </w:pPr>
      <w:r w:rsidRPr="00632082">
        <w:rPr>
          <w:b/>
          <w:bCs/>
          <w:szCs w:val="28"/>
        </w:rPr>
        <w:t>Legal Obligations and Standards</w:t>
      </w:r>
    </w:p>
    <w:p w14:paraId="10AF777A" w14:textId="77777777" w:rsidR="00E8573D" w:rsidRDefault="00E8573D" w:rsidP="001047AF">
      <w:pPr>
        <w:ind w:right="45"/>
      </w:pPr>
    </w:p>
    <w:p w14:paraId="36872BA2" w14:textId="70DEA049" w:rsidR="00E8573D" w:rsidRDefault="00E8573D" w:rsidP="001047AF">
      <w:pPr>
        <w:ind w:left="567" w:right="45" w:hanging="567"/>
        <w:jc w:val="both"/>
      </w:pPr>
      <w:r>
        <w:t>The key legislation and guidance supporting the Records Management policy are:</w:t>
      </w:r>
    </w:p>
    <w:p w14:paraId="7AA1B50C" w14:textId="77777777" w:rsidR="00E8573D" w:rsidRDefault="00E8573D" w:rsidP="00E8573D">
      <w:pPr>
        <w:ind w:left="567" w:hanging="567"/>
        <w:jc w:val="both"/>
      </w:pPr>
    </w:p>
    <w:p w14:paraId="28AB8D57" w14:textId="77777777" w:rsidR="00E8573D" w:rsidRDefault="00E8573D" w:rsidP="00E8573D">
      <w:pPr>
        <w:widowControl/>
        <w:numPr>
          <w:ilvl w:val="0"/>
          <w:numId w:val="13"/>
        </w:numPr>
        <w:tabs>
          <w:tab w:val="clear" w:pos="360"/>
          <w:tab w:val="num" w:pos="-5580"/>
        </w:tabs>
        <w:autoSpaceDE/>
        <w:autoSpaceDN/>
        <w:ind w:left="1276" w:hanging="425"/>
        <w:jc w:val="both"/>
      </w:pPr>
      <w:r>
        <w:t>DOH: Records Management NHS Code of Practice 2009</w:t>
      </w:r>
    </w:p>
    <w:p w14:paraId="5859FF5F" w14:textId="1305C793" w:rsidR="00E8573D" w:rsidRDefault="00E8573D" w:rsidP="00E8573D">
      <w:pPr>
        <w:widowControl/>
        <w:numPr>
          <w:ilvl w:val="0"/>
          <w:numId w:val="13"/>
        </w:numPr>
        <w:tabs>
          <w:tab w:val="clear" w:pos="360"/>
          <w:tab w:val="num" w:pos="-5580"/>
        </w:tabs>
        <w:autoSpaceDE/>
        <w:autoSpaceDN/>
        <w:ind w:left="1276" w:hanging="425"/>
        <w:jc w:val="both"/>
      </w:pPr>
      <w:r>
        <w:t>Data Protection Act 2018</w:t>
      </w:r>
    </w:p>
    <w:p w14:paraId="5FC601FB" w14:textId="56681BF6" w:rsidR="00E8573D" w:rsidRDefault="00E8573D" w:rsidP="00E8573D">
      <w:pPr>
        <w:widowControl/>
        <w:numPr>
          <w:ilvl w:val="0"/>
          <w:numId w:val="13"/>
        </w:numPr>
        <w:tabs>
          <w:tab w:val="clear" w:pos="360"/>
          <w:tab w:val="num" w:pos="-5580"/>
        </w:tabs>
        <w:autoSpaceDE/>
        <w:autoSpaceDN/>
        <w:ind w:left="1276" w:hanging="425"/>
        <w:jc w:val="both"/>
      </w:pPr>
      <w:r>
        <w:t xml:space="preserve">The </w:t>
      </w:r>
      <w:r w:rsidR="00A12245">
        <w:t xml:space="preserve">UK </w:t>
      </w:r>
      <w:r>
        <w:t>General Data Protection Regulation 2016</w:t>
      </w:r>
    </w:p>
    <w:p w14:paraId="0FA6C545" w14:textId="77777777" w:rsidR="00E8573D" w:rsidRDefault="00E8573D" w:rsidP="00E8573D">
      <w:pPr>
        <w:widowControl/>
        <w:numPr>
          <w:ilvl w:val="0"/>
          <w:numId w:val="13"/>
        </w:numPr>
        <w:tabs>
          <w:tab w:val="clear" w:pos="360"/>
          <w:tab w:val="num" w:pos="-5580"/>
        </w:tabs>
        <w:autoSpaceDE/>
        <w:autoSpaceDN/>
        <w:ind w:left="1276" w:hanging="425"/>
        <w:jc w:val="both"/>
      </w:pPr>
      <w:r>
        <w:t>The Access to Health Records Act 1990</w:t>
      </w:r>
    </w:p>
    <w:p w14:paraId="0BEA8ECF" w14:textId="77777777" w:rsidR="00E8573D" w:rsidRDefault="00E8573D" w:rsidP="00E8573D">
      <w:pPr>
        <w:widowControl/>
        <w:numPr>
          <w:ilvl w:val="0"/>
          <w:numId w:val="13"/>
        </w:numPr>
        <w:tabs>
          <w:tab w:val="clear" w:pos="360"/>
          <w:tab w:val="num" w:pos="-5580"/>
        </w:tabs>
        <w:autoSpaceDE/>
        <w:autoSpaceDN/>
        <w:ind w:left="1276" w:hanging="425"/>
        <w:jc w:val="both"/>
      </w:pPr>
      <w:r>
        <w:t>Freedom of Information Act 2000</w:t>
      </w:r>
    </w:p>
    <w:p w14:paraId="40754B27" w14:textId="77777777" w:rsidR="00E8573D" w:rsidRDefault="00E8573D" w:rsidP="00E8573D">
      <w:pPr>
        <w:widowControl/>
        <w:numPr>
          <w:ilvl w:val="0"/>
          <w:numId w:val="13"/>
        </w:numPr>
        <w:tabs>
          <w:tab w:val="clear" w:pos="360"/>
          <w:tab w:val="num" w:pos="-5580"/>
        </w:tabs>
        <w:autoSpaceDE/>
        <w:autoSpaceDN/>
        <w:ind w:left="1276" w:hanging="425"/>
        <w:jc w:val="both"/>
      </w:pPr>
      <w:r>
        <w:t>Public Records Acts 1958</w:t>
      </w:r>
    </w:p>
    <w:p w14:paraId="6ED0FA98" w14:textId="77777777" w:rsidR="00E8573D" w:rsidRDefault="00E8573D" w:rsidP="00E8573D">
      <w:pPr>
        <w:widowControl/>
        <w:numPr>
          <w:ilvl w:val="0"/>
          <w:numId w:val="13"/>
        </w:numPr>
        <w:tabs>
          <w:tab w:val="clear" w:pos="360"/>
          <w:tab w:val="num" w:pos="-5580"/>
        </w:tabs>
        <w:autoSpaceDE/>
        <w:autoSpaceDN/>
        <w:ind w:left="1276" w:hanging="425"/>
        <w:jc w:val="both"/>
      </w:pPr>
      <w:r>
        <w:t>The Caldicott Review 2012</w:t>
      </w:r>
    </w:p>
    <w:p w14:paraId="622A9AD8" w14:textId="77777777" w:rsidR="00E8573D" w:rsidRPr="007E1687" w:rsidRDefault="00E8573D" w:rsidP="00E8573D">
      <w:pPr>
        <w:widowControl/>
        <w:numPr>
          <w:ilvl w:val="0"/>
          <w:numId w:val="13"/>
        </w:numPr>
        <w:tabs>
          <w:tab w:val="clear" w:pos="360"/>
          <w:tab w:val="num" w:pos="-5580"/>
        </w:tabs>
        <w:autoSpaceDE/>
        <w:autoSpaceDN/>
        <w:ind w:left="1276" w:hanging="425"/>
        <w:jc w:val="both"/>
      </w:pPr>
      <w:r>
        <w:t>The Common Law Duty of Confidentiality</w:t>
      </w:r>
    </w:p>
    <w:p w14:paraId="769D3F15" w14:textId="77777777" w:rsidR="00E8573D" w:rsidRPr="00CC32D4" w:rsidRDefault="00E8573D" w:rsidP="00E8573D">
      <w:pPr>
        <w:ind w:left="142"/>
        <w:jc w:val="both"/>
      </w:pPr>
    </w:p>
    <w:p w14:paraId="0A4D1195" w14:textId="0F1DCA29" w:rsidR="00D936F2" w:rsidRDefault="00D936F2">
      <w:r>
        <w:br w:type="page"/>
      </w:r>
    </w:p>
    <w:p w14:paraId="49A8344E" w14:textId="04766E12" w:rsidR="003A7497" w:rsidRPr="005B5E86" w:rsidRDefault="00CF5131" w:rsidP="00632082">
      <w:pPr>
        <w:pStyle w:val="Heading2"/>
        <w:numPr>
          <w:ilvl w:val="0"/>
          <w:numId w:val="20"/>
        </w:numPr>
        <w:tabs>
          <w:tab w:val="left" w:pos="386"/>
        </w:tabs>
        <w:ind w:left="284"/>
        <w:rPr>
          <w:sz w:val="22"/>
          <w:szCs w:val="22"/>
        </w:rPr>
      </w:pPr>
      <w:bookmarkStart w:id="6" w:name="4._Local_retention_periods_"/>
      <w:bookmarkEnd w:id="6"/>
      <w:r w:rsidRPr="005B5E86">
        <w:rPr>
          <w:sz w:val="22"/>
          <w:szCs w:val="22"/>
        </w:rPr>
        <w:lastRenderedPageBreak/>
        <w:t>Local retention</w:t>
      </w:r>
      <w:r w:rsidRPr="005B5E86">
        <w:rPr>
          <w:spacing w:val="-4"/>
          <w:sz w:val="22"/>
          <w:szCs w:val="22"/>
        </w:rPr>
        <w:t xml:space="preserve"> </w:t>
      </w:r>
      <w:r w:rsidRPr="005B5E86">
        <w:rPr>
          <w:sz w:val="22"/>
          <w:szCs w:val="22"/>
        </w:rPr>
        <w:t>periods</w:t>
      </w:r>
    </w:p>
    <w:p w14:paraId="54EB707F" w14:textId="79956719" w:rsidR="003A7497" w:rsidRDefault="00CF5131" w:rsidP="00632082">
      <w:pPr>
        <w:pStyle w:val="BodyText"/>
        <w:spacing w:before="136"/>
        <w:ind w:right="541"/>
        <w:rPr>
          <w:sz w:val="22"/>
          <w:szCs w:val="22"/>
        </w:rPr>
      </w:pPr>
      <w:r w:rsidRPr="005B5E86">
        <w:rPr>
          <w:sz w:val="22"/>
          <w:szCs w:val="22"/>
        </w:rPr>
        <w:t>When information does not fall under the listed schedules, local retention periods should be determined. The following issues should be considered:</w:t>
      </w:r>
    </w:p>
    <w:p w14:paraId="73A11F58" w14:textId="77777777" w:rsidR="00E8573D" w:rsidRPr="005B5E86" w:rsidRDefault="00E8573D" w:rsidP="00206E53">
      <w:pPr>
        <w:pStyle w:val="BodyText"/>
        <w:spacing w:before="136"/>
        <w:ind w:left="117" w:right="541"/>
        <w:rPr>
          <w:sz w:val="22"/>
          <w:szCs w:val="22"/>
        </w:rPr>
      </w:pPr>
    </w:p>
    <w:p w14:paraId="6747A202" w14:textId="77777777" w:rsidR="003A7497" w:rsidRPr="005B5E86" w:rsidRDefault="00CF5131" w:rsidP="00206E53">
      <w:pPr>
        <w:pStyle w:val="ListParagraph"/>
        <w:numPr>
          <w:ilvl w:val="0"/>
          <w:numId w:val="6"/>
        </w:numPr>
        <w:tabs>
          <w:tab w:val="left" w:pos="1701"/>
        </w:tabs>
        <w:spacing w:before="4"/>
        <w:ind w:left="1560" w:hanging="360"/>
      </w:pPr>
      <w:r w:rsidRPr="005B5E86">
        <w:t>how often is the information</w:t>
      </w:r>
      <w:r w:rsidRPr="005B5E86">
        <w:rPr>
          <w:spacing w:val="-25"/>
        </w:rPr>
        <w:t xml:space="preserve"> </w:t>
      </w:r>
      <w:r w:rsidRPr="005B5E86">
        <w:t>used;</w:t>
      </w:r>
    </w:p>
    <w:p w14:paraId="421F19D1" w14:textId="77777777" w:rsidR="003A7497" w:rsidRPr="005B5E86" w:rsidRDefault="00CF5131" w:rsidP="00206E53">
      <w:pPr>
        <w:pStyle w:val="ListParagraph"/>
        <w:numPr>
          <w:ilvl w:val="0"/>
          <w:numId w:val="6"/>
        </w:numPr>
        <w:tabs>
          <w:tab w:val="left" w:pos="1701"/>
        </w:tabs>
        <w:spacing w:before="137"/>
        <w:ind w:left="1560" w:hanging="360"/>
      </w:pPr>
      <w:r w:rsidRPr="005B5E86">
        <w:t>are retention periods for similar information in</w:t>
      </w:r>
      <w:r w:rsidRPr="005B5E86">
        <w:rPr>
          <w:spacing w:val="-44"/>
        </w:rPr>
        <w:t xml:space="preserve"> </w:t>
      </w:r>
      <w:r w:rsidRPr="005B5E86">
        <w:t>existence;</w:t>
      </w:r>
    </w:p>
    <w:p w14:paraId="3E2E40C4" w14:textId="77777777" w:rsidR="007F11AD" w:rsidRPr="005B5E86" w:rsidRDefault="007F11AD" w:rsidP="00206E53">
      <w:pPr>
        <w:pStyle w:val="ListParagraph"/>
        <w:numPr>
          <w:ilvl w:val="0"/>
          <w:numId w:val="6"/>
        </w:numPr>
        <w:tabs>
          <w:tab w:val="left" w:pos="1701"/>
        </w:tabs>
        <w:spacing w:before="77"/>
        <w:ind w:left="1560" w:right="234" w:hanging="360"/>
      </w:pPr>
      <w:r w:rsidRPr="005B5E86">
        <w:t xml:space="preserve">what are the consequences of that information not being available, for example, to answer complaints or </w:t>
      </w:r>
      <w:proofErr w:type="gramStart"/>
      <w:r w:rsidRPr="005B5E86">
        <w:t>queries.</w:t>
      </w:r>
      <w:proofErr w:type="gramEnd"/>
      <w:r w:rsidRPr="005B5E86">
        <w:t xml:space="preserve"> Remember that the NHS is not required to keep information </w:t>
      </w:r>
      <w:r w:rsidRPr="005B5E86">
        <w:rPr>
          <w:i/>
        </w:rPr>
        <w:t>just in</w:t>
      </w:r>
      <w:r w:rsidRPr="005B5E86">
        <w:rPr>
          <w:i/>
          <w:spacing w:val="-30"/>
        </w:rPr>
        <w:t xml:space="preserve"> </w:t>
      </w:r>
      <w:r w:rsidRPr="005B5E86">
        <w:rPr>
          <w:i/>
        </w:rPr>
        <w:t>case</w:t>
      </w:r>
      <w:r w:rsidRPr="005B5E86">
        <w:t>;</w:t>
      </w:r>
    </w:p>
    <w:p w14:paraId="0F7770E1" w14:textId="420FD905" w:rsidR="007F11AD" w:rsidRPr="005B5E86" w:rsidRDefault="007F11AD" w:rsidP="00206E53">
      <w:pPr>
        <w:pStyle w:val="ListParagraph"/>
        <w:numPr>
          <w:ilvl w:val="0"/>
          <w:numId w:val="6"/>
        </w:numPr>
        <w:tabs>
          <w:tab w:val="left" w:pos="1701"/>
        </w:tabs>
        <w:spacing w:before="9"/>
        <w:ind w:left="1560" w:hanging="360"/>
      </w:pPr>
      <w:r w:rsidRPr="005B5E86">
        <w:t>who in the directorate/</w:t>
      </w:r>
      <w:r w:rsidR="00206E53">
        <w:t>Practice</w:t>
      </w:r>
      <w:r w:rsidRPr="005B5E86">
        <w:t xml:space="preserve"> will need to agree the</w:t>
      </w:r>
      <w:r w:rsidRPr="005B5E86">
        <w:rPr>
          <w:spacing w:val="-44"/>
        </w:rPr>
        <w:t xml:space="preserve"> </w:t>
      </w:r>
      <w:proofErr w:type="gramStart"/>
      <w:r w:rsidRPr="005B5E86">
        <w:t>decision.</w:t>
      </w:r>
      <w:proofErr w:type="gramEnd"/>
    </w:p>
    <w:p w14:paraId="74321AC3" w14:textId="77777777" w:rsidR="007F11AD" w:rsidRPr="005B5E86" w:rsidRDefault="007F11AD" w:rsidP="00206E53">
      <w:pPr>
        <w:pStyle w:val="BodyText"/>
        <w:rPr>
          <w:sz w:val="22"/>
          <w:szCs w:val="22"/>
        </w:rPr>
      </w:pPr>
    </w:p>
    <w:p w14:paraId="41399F6E" w14:textId="783BEF0B" w:rsidR="003A7497" w:rsidRPr="005B5E86" w:rsidRDefault="007F11AD" w:rsidP="00632082">
      <w:pPr>
        <w:pStyle w:val="BodyText"/>
        <w:spacing w:before="227"/>
        <w:ind w:right="448"/>
        <w:rPr>
          <w:sz w:val="22"/>
          <w:szCs w:val="22"/>
        </w:rPr>
      </w:pPr>
      <w:r w:rsidRPr="005B5E86">
        <w:rPr>
          <w:sz w:val="22"/>
          <w:szCs w:val="22"/>
        </w:rPr>
        <w:t xml:space="preserve">When a local decision on retention has been made, contact the </w:t>
      </w:r>
      <w:r w:rsidR="00206E53">
        <w:rPr>
          <w:sz w:val="22"/>
          <w:szCs w:val="22"/>
        </w:rPr>
        <w:t xml:space="preserve">Practice Manager </w:t>
      </w:r>
      <w:r w:rsidRPr="005B5E86">
        <w:rPr>
          <w:sz w:val="22"/>
          <w:szCs w:val="22"/>
        </w:rPr>
        <w:t>to have the details recorded in this policy.</w:t>
      </w:r>
    </w:p>
    <w:p w14:paraId="5AA60AB6" w14:textId="77777777" w:rsidR="007F11AD" w:rsidRPr="005B5E86" w:rsidRDefault="007F11AD" w:rsidP="00206E53">
      <w:pPr>
        <w:pStyle w:val="BodyText"/>
        <w:spacing w:before="227"/>
        <w:ind w:left="117" w:right="448"/>
        <w:rPr>
          <w:sz w:val="22"/>
          <w:szCs w:val="22"/>
        </w:rPr>
      </w:pPr>
    </w:p>
    <w:p w14:paraId="2EF5DA76" w14:textId="3994874B" w:rsidR="007F11AD" w:rsidRPr="005B5E86" w:rsidRDefault="007F11AD" w:rsidP="00632082">
      <w:pPr>
        <w:pStyle w:val="Heading2"/>
        <w:numPr>
          <w:ilvl w:val="0"/>
          <w:numId w:val="20"/>
        </w:numPr>
        <w:tabs>
          <w:tab w:val="left" w:pos="385"/>
        </w:tabs>
        <w:ind w:left="284"/>
        <w:rPr>
          <w:sz w:val="22"/>
          <w:szCs w:val="22"/>
        </w:rPr>
      </w:pPr>
      <w:r w:rsidRPr="005B5E86">
        <w:rPr>
          <w:sz w:val="22"/>
          <w:szCs w:val="22"/>
        </w:rPr>
        <w:t>Information</w:t>
      </w:r>
      <w:r w:rsidRPr="005B5E86">
        <w:rPr>
          <w:spacing w:val="-18"/>
          <w:sz w:val="22"/>
          <w:szCs w:val="22"/>
        </w:rPr>
        <w:t xml:space="preserve"> </w:t>
      </w:r>
      <w:r w:rsidRPr="005B5E86">
        <w:rPr>
          <w:sz w:val="22"/>
          <w:szCs w:val="22"/>
        </w:rPr>
        <w:t>disposal</w:t>
      </w:r>
    </w:p>
    <w:p w14:paraId="28CA9B63" w14:textId="3D63EE56" w:rsidR="007F11AD" w:rsidRDefault="007F11AD" w:rsidP="00632082">
      <w:pPr>
        <w:pStyle w:val="BodyText"/>
        <w:spacing w:before="136"/>
        <w:ind w:right="221"/>
        <w:rPr>
          <w:sz w:val="22"/>
          <w:szCs w:val="22"/>
        </w:rPr>
      </w:pPr>
      <w:r w:rsidRPr="005B5E86">
        <w:rPr>
          <w:sz w:val="22"/>
          <w:szCs w:val="22"/>
        </w:rPr>
        <w:t>Before destroying records please refer to the Information Disposal Guideline (B34/2005). This document advises on the considerations required to destroy physical and electronic information such as selecting information for destruction, validating the selection and record keeping (of the records destroyed).</w:t>
      </w:r>
      <w:r w:rsidR="001047AF">
        <w:rPr>
          <w:sz w:val="22"/>
          <w:szCs w:val="22"/>
        </w:rPr>
        <w:t xml:space="preserve">  If you are unsure advice should be taken from the Practice Data Protection Officer, Paul </w:t>
      </w:r>
      <w:proofErr w:type="spellStart"/>
      <w:r w:rsidR="001047AF">
        <w:rPr>
          <w:sz w:val="22"/>
          <w:szCs w:val="22"/>
        </w:rPr>
        <w:t>Couldrey</w:t>
      </w:r>
      <w:proofErr w:type="spellEnd"/>
      <w:r w:rsidR="001047AF">
        <w:rPr>
          <w:sz w:val="22"/>
          <w:szCs w:val="22"/>
        </w:rPr>
        <w:t xml:space="preserve"> mobile: 07525 623939</w:t>
      </w:r>
    </w:p>
    <w:p w14:paraId="53D27154" w14:textId="77777777" w:rsidR="00632082" w:rsidRDefault="00632082" w:rsidP="00D936F2">
      <w:pPr>
        <w:rPr>
          <w:b/>
          <w:bCs/>
        </w:rPr>
      </w:pPr>
    </w:p>
    <w:p w14:paraId="573901EB" w14:textId="09426968" w:rsidR="00E8573D" w:rsidRPr="00632082" w:rsidRDefault="00E8573D" w:rsidP="00632082">
      <w:pPr>
        <w:pStyle w:val="ListParagraph"/>
        <w:numPr>
          <w:ilvl w:val="0"/>
          <w:numId w:val="20"/>
        </w:numPr>
        <w:ind w:left="284"/>
        <w:rPr>
          <w:b/>
          <w:bCs/>
        </w:rPr>
      </w:pPr>
      <w:r w:rsidRPr="00632082">
        <w:rPr>
          <w:b/>
          <w:bCs/>
        </w:rPr>
        <w:t>Requests for information</w:t>
      </w:r>
    </w:p>
    <w:p w14:paraId="410B7388" w14:textId="77777777" w:rsidR="00E8573D" w:rsidRDefault="00E8573D" w:rsidP="00E8573D">
      <w:pPr>
        <w:rPr>
          <w:b/>
          <w:bCs/>
        </w:rPr>
      </w:pPr>
    </w:p>
    <w:p w14:paraId="6F5BF61B" w14:textId="37F8CE36" w:rsidR="00E8573D" w:rsidRPr="00EA15A4" w:rsidRDefault="00E8573D" w:rsidP="00632082">
      <w:pPr>
        <w:jc w:val="both"/>
      </w:pPr>
      <w:r w:rsidRPr="00EA15A4">
        <w:t>Records may be requested either under the Free</w:t>
      </w:r>
      <w:r>
        <w:t xml:space="preserve">dom of Information Act (2000).  </w:t>
      </w:r>
      <w:r w:rsidRPr="00EA15A4">
        <w:t xml:space="preserve">If such a request is received, the enquiry should be forwarded to the </w:t>
      </w:r>
      <w:r w:rsidR="00D936F2">
        <w:t>Practice</w:t>
      </w:r>
      <w:r>
        <w:t xml:space="preserve"> I</w:t>
      </w:r>
      <w:r w:rsidRPr="00EA15A4">
        <w:t xml:space="preserve">nformation </w:t>
      </w:r>
      <w:r>
        <w:t>G</w:t>
      </w:r>
      <w:r w:rsidRPr="00EA15A4">
        <w:t xml:space="preserve">overnance </w:t>
      </w:r>
      <w:r>
        <w:t>lead</w:t>
      </w:r>
      <w:r w:rsidRPr="00EA15A4">
        <w:t xml:space="preserve"> who will deal with it appropriately.  There are strict legal timeframes for processing these requests in order to be compliant with the Freedom of Information Act </w:t>
      </w:r>
    </w:p>
    <w:p w14:paraId="35FD5183" w14:textId="77777777" w:rsidR="00E8573D" w:rsidRDefault="00E8573D" w:rsidP="00E8573D">
      <w:pPr>
        <w:pStyle w:val="Heading1"/>
        <w:ind w:left="567" w:hanging="567"/>
        <w:jc w:val="both"/>
        <w:rPr>
          <w:bCs w:val="0"/>
          <w:sz w:val="22"/>
        </w:rPr>
      </w:pPr>
    </w:p>
    <w:p w14:paraId="522CD10D" w14:textId="7248DA83" w:rsidR="00E8573D" w:rsidRPr="008174E7" w:rsidRDefault="00E8573D" w:rsidP="00632082">
      <w:pPr>
        <w:jc w:val="both"/>
        <w:rPr>
          <w:lang w:val="en"/>
        </w:rPr>
      </w:pPr>
      <w:r w:rsidRPr="008174E7">
        <w:rPr>
          <w:bCs/>
          <w:lang w:val="en"/>
        </w:rPr>
        <w:t xml:space="preserve">Under the </w:t>
      </w:r>
      <w:r w:rsidRPr="008174E7">
        <w:rPr>
          <w:lang w:val="en"/>
        </w:rPr>
        <w:t xml:space="preserve">Data Protection </w:t>
      </w:r>
      <w:r w:rsidR="00D936F2" w:rsidRPr="008174E7">
        <w:rPr>
          <w:lang w:val="en"/>
        </w:rPr>
        <w:t xml:space="preserve">legislation (DPA 2018 / </w:t>
      </w:r>
      <w:r w:rsidR="00A12245">
        <w:rPr>
          <w:lang w:val="en"/>
        </w:rPr>
        <w:t>UKUK GDPR</w:t>
      </w:r>
      <w:r w:rsidR="00D936F2" w:rsidRPr="008174E7">
        <w:rPr>
          <w:lang w:val="en"/>
        </w:rPr>
        <w:t>2016)</w:t>
      </w:r>
      <w:r w:rsidRPr="008174E7">
        <w:rPr>
          <w:lang w:val="en"/>
        </w:rPr>
        <w:t>, an individual can ask to see information held about</w:t>
      </w:r>
      <w:r w:rsidR="00D936F2" w:rsidRPr="008174E7">
        <w:rPr>
          <w:lang w:val="en"/>
        </w:rPr>
        <w:t xml:space="preserve"> </w:t>
      </w:r>
      <w:r w:rsidRPr="008174E7">
        <w:rPr>
          <w:lang w:val="en"/>
        </w:rPr>
        <w:t xml:space="preserve">them, either </w:t>
      </w:r>
      <w:proofErr w:type="spellStart"/>
      <w:r w:rsidRPr="008174E7">
        <w:rPr>
          <w:lang w:val="en"/>
        </w:rPr>
        <w:t>computerised</w:t>
      </w:r>
      <w:proofErr w:type="spellEnd"/>
      <w:r w:rsidRPr="008174E7">
        <w:rPr>
          <w:lang w:val="en"/>
        </w:rPr>
        <w:t xml:space="preserve"> or manual records, this applies to staff and patient information.  If a request is received for copies of information, this should be forwarded to the </w:t>
      </w:r>
      <w:r w:rsidR="00D936F2" w:rsidRPr="008174E7">
        <w:rPr>
          <w:lang w:val="en"/>
        </w:rPr>
        <w:t>Practice Manager.</w:t>
      </w:r>
      <w:r w:rsidR="008174E7">
        <w:rPr>
          <w:lang w:val="en"/>
        </w:rPr>
        <w:t xml:space="preserve">  Please see the Practice Access to Medical Records Policy.</w:t>
      </w:r>
    </w:p>
    <w:p w14:paraId="1C5CBDFC" w14:textId="77777777" w:rsidR="00E8573D" w:rsidRDefault="00E8573D" w:rsidP="00E8573D"/>
    <w:p w14:paraId="2CF1335B" w14:textId="77777777" w:rsidR="00E8573D" w:rsidRDefault="00E8573D" w:rsidP="00E8573D">
      <w:pPr>
        <w:pStyle w:val="Footer"/>
        <w:tabs>
          <w:tab w:val="clear" w:pos="4153"/>
          <w:tab w:val="clear" w:pos="8306"/>
        </w:tabs>
        <w:ind w:left="720"/>
        <w:rPr>
          <w:rFonts w:cs="Arial"/>
          <w:sz w:val="22"/>
          <w:szCs w:val="22"/>
        </w:rPr>
      </w:pPr>
    </w:p>
    <w:p w14:paraId="3C4BF67C" w14:textId="4B613745" w:rsidR="00E8573D" w:rsidRPr="00D936F2" w:rsidRDefault="00E8573D" w:rsidP="00632082">
      <w:pPr>
        <w:pStyle w:val="Heading3"/>
        <w:keepNext w:val="0"/>
        <w:keepLines w:val="0"/>
        <w:numPr>
          <w:ilvl w:val="0"/>
          <w:numId w:val="20"/>
        </w:numPr>
        <w:autoSpaceDE/>
        <w:autoSpaceDN/>
        <w:spacing w:before="0"/>
        <w:ind w:left="284"/>
        <w:rPr>
          <w:rFonts w:ascii="Arial" w:hAnsi="Arial" w:cs="Arial"/>
          <w:b/>
          <w:bCs/>
          <w:color w:val="auto"/>
          <w:sz w:val="22"/>
          <w:szCs w:val="22"/>
        </w:rPr>
      </w:pPr>
      <w:r w:rsidRPr="00D936F2">
        <w:rPr>
          <w:rFonts w:ascii="Arial" w:hAnsi="Arial" w:cs="Arial"/>
          <w:b/>
          <w:color w:val="auto"/>
          <w:sz w:val="22"/>
          <w:szCs w:val="22"/>
        </w:rPr>
        <w:t>Incident Reporting</w:t>
      </w:r>
    </w:p>
    <w:p w14:paraId="493BD760" w14:textId="77777777" w:rsidR="00E8573D" w:rsidRDefault="00E8573D" w:rsidP="00D936F2">
      <w:pPr>
        <w:ind w:left="142"/>
        <w:rPr>
          <w:b/>
        </w:rPr>
      </w:pPr>
    </w:p>
    <w:p w14:paraId="17C26009" w14:textId="77777777" w:rsidR="00E8573D" w:rsidRDefault="00E8573D" w:rsidP="00632082">
      <w:pPr>
        <w:widowControl/>
        <w:autoSpaceDE/>
        <w:autoSpaceDN/>
      </w:pPr>
      <w:r w:rsidRPr="00EF10F5">
        <w:t xml:space="preserve">All staff have an obligation to </w:t>
      </w:r>
      <w:r>
        <w:t xml:space="preserve">report an incident </w:t>
      </w:r>
      <w:r w:rsidRPr="00EF10F5">
        <w:t xml:space="preserve">when personal confidential information for which they are responsible for is missing or stolen.  They must complete an incident reporting form and inform their line manager so that an initial investigation can be started.   </w:t>
      </w:r>
    </w:p>
    <w:p w14:paraId="16EAEACD" w14:textId="77777777" w:rsidR="00E8573D" w:rsidRPr="00EF10F5" w:rsidRDefault="00E8573D" w:rsidP="00D936F2">
      <w:pPr>
        <w:ind w:left="142"/>
        <w:jc w:val="both"/>
      </w:pPr>
    </w:p>
    <w:p w14:paraId="6F6BB0AE" w14:textId="0800EA13" w:rsidR="00E8573D" w:rsidRDefault="00E8573D" w:rsidP="00632082">
      <w:pPr>
        <w:widowControl/>
        <w:autoSpaceDE/>
        <w:autoSpaceDN/>
      </w:pPr>
      <w:r>
        <w:t xml:space="preserve">Stolen records must be reported following the Incident Reporting Policy and Procedure and the Policy on reporting Untoward Incidents.  If the record is subsequently found, the record of the incident should be </w:t>
      </w:r>
      <w:r w:rsidR="008174E7">
        <w:t>updated,</w:t>
      </w:r>
      <w:r>
        <w:t xml:space="preserve"> and temporary files merged with the permanent record.  </w:t>
      </w:r>
      <w:r w:rsidR="008174E7">
        <w:t>Please see the Practice Incident Reporting Policy.</w:t>
      </w:r>
    </w:p>
    <w:p w14:paraId="1165EE10" w14:textId="77777777" w:rsidR="00E8573D" w:rsidRDefault="00E8573D" w:rsidP="00E8573D"/>
    <w:p w14:paraId="292A5A01" w14:textId="6B923305" w:rsidR="00E8573D" w:rsidRPr="00632082" w:rsidRDefault="00D936F2" w:rsidP="00632082">
      <w:pPr>
        <w:pStyle w:val="ListParagraph"/>
        <w:numPr>
          <w:ilvl w:val="0"/>
          <w:numId w:val="20"/>
        </w:numPr>
        <w:ind w:left="284"/>
        <w:rPr>
          <w:b/>
          <w:bCs/>
        </w:rPr>
      </w:pPr>
      <w:r>
        <w:br w:type="page"/>
      </w:r>
      <w:r w:rsidR="00E8573D" w:rsidRPr="00632082">
        <w:rPr>
          <w:b/>
          <w:bCs/>
        </w:rPr>
        <w:lastRenderedPageBreak/>
        <w:t xml:space="preserve">Training </w:t>
      </w:r>
    </w:p>
    <w:p w14:paraId="3A287865" w14:textId="77777777" w:rsidR="00D936F2" w:rsidRDefault="00D936F2" w:rsidP="00D936F2">
      <w:pPr>
        <w:pStyle w:val="BodyTextIndent2"/>
        <w:widowControl/>
        <w:autoSpaceDE/>
        <w:autoSpaceDN/>
        <w:spacing w:after="0" w:line="240" w:lineRule="auto"/>
        <w:ind w:left="0"/>
        <w:jc w:val="both"/>
      </w:pPr>
    </w:p>
    <w:p w14:paraId="530A1789" w14:textId="520B54ED" w:rsidR="00E8573D" w:rsidRPr="00CD033A" w:rsidRDefault="00B12FE7" w:rsidP="00D936F2">
      <w:pPr>
        <w:pStyle w:val="BodyTextIndent2"/>
        <w:widowControl/>
        <w:autoSpaceDE/>
        <w:autoSpaceDN/>
        <w:spacing w:after="0" w:line="240" w:lineRule="auto"/>
        <w:ind w:left="0"/>
        <w:jc w:val="both"/>
      </w:pPr>
      <w:r>
        <w:t>Spring Hill Medical Centre</w:t>
      </w:r>
      <w:r w:rsidR="00E8573D">
        <w:t xml:space="preserve"> must ensure</w:t>
      </w:r>
      <w:r w:rsidR="00E8573D" w:rsidRPr="00CD033A">
        <w:t xml:space="preserve"> </w:t>
      </w:r>
      <w:r w:rsidR="00E8573D">
        <w:t xml:space="preserve">that all staff undertake appropriate records management </w:t>
      </w:r>
      <w:r w:rsidR="00E8573D" w:rsidRPr="00CD033A">
        <w:t xml:space="preserve">training on information governance issues soon after joining the </w:t>
      </w:r>
      <w:r w:rsidR="008174E7">
        <w:t>practice</w:t>
      </w:r>
      <w:r w:rsidR="00E8573D" w:rsidRPr="00CD033A">
        <w:t xml:space="preserve"> and that existing staff receive periodic update training.</w:t>
      </w:r>
      <w:r w:rsidR="00D936F2">
        <w:t xml:space="preserve"> </w:t>
      </w:r>
      <w:r w:rsidR="00E8573D" w:rsidRPr="00CD033A">
        <w:t xml:space="preserve">Staff who have responsibility for records management should undertake records management training on an annual basis.  </w:t>
      </w:r>
    </w:p>
    <w:p w14:paraId="3CB65A22" w14:textId="77777777" w:rsidR="00E8573D" w:rsidRDefault="00E8573D" w:rsidP="00E8573D">
      <w:pPr>
        <w:adjustRightInd w:val="0"/>
        <w:rPr>
          <w:b/>
          <w:bCs/>
        </w:rPr>
      </w:pPr>
    </w:p>
    <w:p w14:paraId="3AACA0BF" w14:textId="44B50114" w:rsidR="00E8573D" w:rsidRPr="00632082" w:rsidRDefault="00E8573D" w:rsidP="00632082">
      <w:pPr>
        <w:pStyle w:val="ListParagraph"/>
        <w:numPr>
          <w:ilvl w:val="0"/>
          <w:numId w:val="20"/>
        </w:numPr>
        <w:adjustRightInd w:val="0"/>
        <w:ind w:left="284"/>
        <w:jc w:val="both"/>
        <w:rPr>
          <w:b/>
          <w:bCs/>
        </w:rPr>
      </w:pPr>
      <w:r w:rsidRPr="00632082">
        <w:rPr>
          <w:b/>
          <w:bCs/>
        </w:rPr>
        <w:t>Equality and Diversity</w:t>
      </w:r>
    </w:p>
    <w:p w14:paraId="0B9F836D" w14:textId="77777777" w:rsidR="00E8573D" w:rsidRDefault="00E8573D" w:rsidP="00D936F2">
      <w:pPr>
        <w:adjustRightInd w:val="0"/>
        <w:ind w:left="142"/>
        <w:rPr>
          <w:b/>
          <w:bCs/>
        </w:rPr>
      </w:pPr>
    </w:p>
    <w:p w14:paraId="01819D61" w14:textId="641BAF05" w:rsidR="00E8573D" w:rsidRDefault="00E8573D" w:rsidP="00D936F2">
      <w:pPr>
        <w:jc w:val="both"/>
      </w:pPr>
      <w:r w:rsidRPr="00EF10F5">
        <w:t xml:space="preserve">The </w:t>
      </w:r>
      <w:r w:rsidR="00D936F2">
        <w:t>Practice</w:t>
      </w:r>
      <w:r w:rsidRPr="00EF10F5">
        <w:t xml:space="preserve"> aims to design and implement policy documents th</w:t>
      </w:r>
      <w:r>
        <w:t>at meet the diverse needs of the</w:t>
      </w:r>
      <w:r w:rsidRPr="00EF10F5">
        <w:t xml:space="preserve"> services, population and workforce, ensuring that none are placed at a disadvantage over others. It </w:t>
      </w:r>
      <w:r w:rsidR="008174E7" w:rsidRPr="00EF10F5">
        <w:t>considers</w:t>
      </w:r>
      <w:r w:rsidRPr="00EF10F5">
        <w:t xml:space="preserve"> curr</w:t>
      </w:r>
      <w:r>
        <w:t>ent UK legislative requirements</w:t>
      </w:r>
      <w:r w:rsidRPr="00EF10F5">
        <w:t xml:space="preserve">, including the Equality Act 2010 and the Human Rights Act 1998, and promotes equal opportunities for all. </w:t>
      </w:r>
    </w:p>
    <w:p w14:paraId="647F4F3A" w14:textId="77777777" w:rsidR="00E8573D" w:rsidRDefault="00E8573D" w:rsidP="00E8573D">
      <w:pPr>
        <w:ind w:left="709" w:hanging="709"/>
        <w:jc w:val="both"/>
      </w:pPr>
    </w:p>
    <w:p w14:paraId="030F5EBC" w14:textId="54C43E02" w:rsidR="00E8573D" w:rsidRDefault="00E8573D" w:rsidP="00D936F2">
      <w:pPr>
        <w:jc w:val="both"/>
      </w:pPr>
      <w:r w:rsidRPr="00EF10F5">
        <w:t xml:space="preserve">This document has been designed to ensure that no-one receives less </w:t>
      </w:r>
      <w:proofErr w:type="spellStart"/>
      <w:r w:rsidRPr="00EF10F5">
        <w:t>favourable</w:t>
      </w:r>
      <w:proofErr w:type="spellEnd"/>
      <w:r w:rsidRPr="00EF10F5">
        <w:t xml:space="preserve"> treatment due to their personal circumstances, i.e. the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7FB1F822" w14:textId="77777777" w:rsidR="00E8573D" w:rsidRPr="00EF10F5" w:rsidRDefault="00E8573D" w:rsidP="00E8573D">
      <w:pPr>
        <w:ind w:left="709" w:hanging="709"/>
        <w:jc w:val="both"/>
      </w:pPr>
    </w:p>
    <w:p w14:paraId="69892624" w14:textId="7BA2CB8C" w:rsidR="00E8573D" w:rsidRDefault="00E8573D" w:rsidP="00D936F2">
      <w:pPr>
        <w:jc w:val="both"/>
      </w:pPr>
      <w:r w:rsidRPr="00EF10F5">
        <w:t xml:space="preserve">In carrying out its functions, the </w:t>
      </w:r>
      <w:r w:rsidR="00D936F2">
        <w:t>Practice</w:t>
      </w:r>
      <w:r w:rsidRPr="00EF10F5">
        <w:t xml:space="preserve"> must have due regard to the </w:t>
      </w:r>
      <w:r w:rsidR="0054483B" w:rsidRPr="00EF10F5">
        <w:t>Public-Sector</w:t>
      </w:r>
      <w:r w:rsidRPr="00EF10F5">
        <w:t xml:space="preserve"> Equality Duty (PSED). This applies to all the activities for which the </w:t>
      </w:r>
      <w:r w:rsidR="008174E7">
        <w:t>Practice</w:t>
      </w:r>
      <w:r w:rsidRPr="00EF10F5">
        <w:t xml:space="preserve"> is responsible, including policy development, review and implementation. </w:t>
      </w:r>
      <w:r w:rsidRPr="00EF10F5">
        <w:cr/>
      </w:r>
    </w:p>
    <w:p w14:paraId="4D891250" w14:textId="77777777" w:rsidR="00E8573D" w:rsidRPr="00EF10F5" w:rsidRDefault="00E8573D" w:rsidP="00E8573D">
      <w:pPr>
        <w:ind w:left="709" w:hanging="709"/>
      </w:pPr>
    </w:p>
    <w:p w14:paraId="1E905BBC" w14:textId="4E8C3839" w:rsidR="00E8573D" w:rsidRPr="00632082" w:rsidRDefault="00E8573D" w:rsidP="00632082">
      <w:pPr>
        <w:pStyle w:val="ListParagraph"/>
        <w:numPr>
          <w:ilvl w:val="0"/>
          <w:numId w:val="20"/>
        </w:numPr>
        <w:ind w:left="284"/>
        <w:rPr>
          <w:b/>
          <w:bCs/>
        </w:rPr>
      </w:pPr>
      <w:r w:rsidRPr="00632082">
        <w:rPr>
          <w:b/>
          <w:bCs/>
        </w:rPr>
        <w:t>Due Regard</w:t>
      </w:r>
    </w:p>
    <w:p w14:paraId="0C5095A3" w14:textId="77777777" w:rsidR="00632082" w:rsidRDefault="00632082" w:rsidP="00D936F2">
      <w:pPr>
        <w:jc w:val="both"/>
      </w:pPr>
    </w:p>
    <w:p w14:paraId="0319A2CB" w14:textId="5DB88EF1" w:rsidR="00E8573D" w:rsidRPr="00EF10F5" w:rsidRDefault="00E8573D" w:rsidP="00D936F2">
      <w:pPr>
        <w:jc w:val="both"/>
      </w:pPr>
      <w:r w:rsidRPr="00EF10F5">
        <w:t xml:space="preserve">This policy has been reviewed in relation to having due regard to the </w:t>
      </w:r>
      <w:r w:rsidR="0054483B" w:rsidRPr="00EF10F5">
        <w:t>Public-Sector</w:t>
      </w:r>
      <w:r w:rsidRPr="00EF10F5">
        <w:t xml:space="preserve"> Equality Duty (PSED) of the Equality Act 2010 to eliminate discrimination, harassment, </w:t>
      </w:r>
      <w:proofErr w:type="spellStart"/>
      <w:r w:rsidRPr="00EF10F5">
        <w:t>victimisation</w:t>
      </w:r>
      <w:proofErr w:type="spellEnd"/>
      <w:r w:rsidRPr="00EF10F5">
        <w:t>; to advance equality of opportunity; and foster good relations.</w:t>
      </w:r>
    </w:p>
    <w:p w14:paraId="0986FA20" w14:textId="77777777" w:rsidR="00E8573D" w:rsidRDefault="00E8573D" w:rsidP="00E8573D">
      <w:pPr>
        <w:adjustRightInd w:val="0"/>
        <w:ind w:left="709" w:hanging="709"/>
        <w:jc w:val="both"/>
        <w:rPr>
          <w:b/>
          <w:bCs/>
        </w:rPr>
      </w:pPr>
    </w:p>
    <w:p w14:paraId="3521DAE6" w14:textId="77777777" w:rsidR="0054483B" w:rsidRDefault="0054483B" w:rsidP="0054483B">
      <w:pPr>
        <w:rPr>
          <w:b/>
          <w:bCs/>
        </w:rPr>
      </w:pPr>
    </w:p>
    <w:p w14:paraId="30A15D50" w14:textId="3866E052" w:rsidR="00E8573D" w:rsidRPr="00632082" w:rsidRDefault="00E8573D" w:rsidP="00632082">
      <w:pPr>
        <w:pStyle w:val="ListParagraph"/>
        <w:numPr>
          <w:ilvl w:val="0"/>
          <w:numId w:val="20"/>
        </w:numPr>
        <w:ind w:left="284"/>
        <w:rPr>
          <w:b/>
          <w:bCs/>
        </w:rPr>
      </w:pPr>
      <w:r w:rsidRPr="00632082">
        <w:rPr>
          <w:b/>
          <w:bCs/>
        </w:rPr>
        <w:t>Review and Monitoring</w:t>
      </w:r>
    </w:p>
    <w:p w14:paraId="39858078" w14:textId="77777777" w:rsidR="00E8573D" w:rsidRDefault="00E8573D" w:rsidP="00E8573D">
      <w:pPr>
        <w:rPr>
          <w:b/>
          <w:bCs/>
        </w:rPr>
      </w:pPr>
    </w:p>
    <w:p w14:paraId="519E58D7" w14:textId="6E152968" w:rsidR="00E8573D" w:rsidRPr="00614328" w:rsidRDefault="0054483B" w:rsidP="00D936F2">
      <w:pPr>
        <w:jc w:val="both"/>
      </w:pPr>
      <w:r>
        <w:t xml:space="preserve">The </w:t>
      </w:r>
      <w:r w:rsidR="001047AF">
        <w:t>P</w:t>
      </w:r>
      <w:r>
        <w:t>ractice Manager</w:t>
      </w:r>
      <w:r w:rsidR="00E8573D">
        <w:t xml:space="preserve"> </w:t>
      </w:r>
      <w:r>
        <w:t>is</w:t>
      </w:r>
      <w:r w:rsidR="00E8573D">
        <w:t xml:space="preserve"> responsible for regular monitoring of the quality of records and documentation and managers should periodically undertake quality control checks to ensure that the standards as detailed in this policy are maintained</w:t>
      </w:r>
      <w:r w:rsidR="00E8573D" w:rsidRPr="00614328">
        <w:t>.</w:t>
      </w:r>
    </w:p>
    <w:p w14:paraId="42C31F26" w14:textId="77777777" w:rsidR="00E8573D" w:rsidRDefault="00E8573D" w:rsidP="00E8573D">
      <w:pPr>
        <w:jc w:val="both"/>
      </w:pPr>
    </w:p>
    <w:p w14:paraId="528ED5FC" w14:textId="69C8796B" w:rsidR="00E8573D" w:rsidRDefault="00E8573D" w:rsidP="00D936F2">
      <w:pPr>
        <w:jc w:val="both"/>
      </w:pPr>
      <w:r>
        <w:t>This policy will be reviewed every two years unless new legislation, codes of practice or national standards are introduced.</w:t>
      </w:r>
    </w:p>
    <w:p w14:paraId="4CB414F0" w14:textId="77777777" w:rsidR="00E8573D" w:rsidRDefault="00E8573D" w:rsidP="00E8573D">
      <w:pPr>
        <w:ind w:left="709" w:hanging="709"/>
      </w:pPr>
    </w:p>
    <w:p w14:paraId="0D175B7C" w14:textId="541D6C80" w:rsidR="005B5E86" w:rsidRDefault="005B5E86">
      <w:pPr>
        <w:pStyle w:val="BodyText"/>
        <w:rPr>
          <w:sz w:val="20"/>
        </w:rPr>
      </w:pPr>
    </w:p>
    <w:p w14:paraId="0EC641E9" w14:textId="77777777" w:rsidR="005B5E86" w:rsidRDefault="005B5E86">
      <w:pPr>
        <w:pStyle w:val="BodyText"/>
        <w:rPr>
          <w:sz w:val="20"/>
        </w:rPr>
      </w:pPr>
    </w:p>
    <w:p w14:paraId="2069FA35" w14:textId="77777777" w:rsidR="007F11AD" w:rsidRDefault="007F11AD">
      <w:pPr>
        <w:pStyle w:val="BodyText"/>
        <w:rPr>
          <w:sz w:val="20"/>
        </w:rPr>
      </w:pPr>
    </w:p>
    <w:p w14:paraId="26C5EF07" w14:textId="563C9D8A" w:rsidR="003A7497" w:rsidRDefault="003A7497">
      <w:pPr>
        <w:pStyle w:val="BodyText"/>
        <w:spacing w:before="4"/>
        <w:rPr>
          <w:sz w:val="10"/>
        </w:rPr>
      </w:pPr>
    </w:p>
    <w:p w14:paraId="57463C90" w14:textId="77777777" w:rsidR="00CF5131" w:rsidRDefault="00CF5131" w:rsidP="007F11AD">
      <w:pPr>
        <w:pStyle w:val="BodyText"/>
        <w:spacing w:before="77"/>
        <w:ind w:left="549" w:right="348" w:hanging="72"/>
      </w:pPr>
      <w:bookmarkStart w:id="7" w:name="_bookmark2"/>
      <w:bookmarkStart w:id="8" w:name="5._Information_disposal_"/>
      <w:bookmarkEnd w:id="7"/>
      <w:bookmarkEnd w:id="8"/>
    </w:p>
    <w:sectPr w:rsidR="00CF5131" w:rsidSect="007F11AD">
      <w:footerReference w:type="default" r:id="rId8"/>
      <w:pgSz w:w="11910" w:h="16840"/>
      <w:pgMar w:top="1360" w:right="1680" w:bottom="980" w:left="168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5EDF" w14:textId="77777777" w:rsidR="00211358" w:rsidRDefault="00211358">
      <w:r>
        <w:separator/>
      </w:r>
    </w:p>
  </w:endnote>
  <w:endnote w:type="continuationSeparator" w:id="0">
    <w:p w14:paraId="22599B61" w14:textId="77777777" w:rsidR="00211358" w:rsidRDefault="0021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F7E0" w14:textId="323E5B18" w:rsidR="00CF5131" w:rsidRDefault="00CF513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B5B1" w14:textId="77777777" w:rsidR="00211358" w:rsidRDefault="00211358">
      <w:r>
        <w:separator/>
      </w:r>
    </w:p>
  </w:footnote>
  <w:footnote w:type="continuationSeparator" w:id="0">
    <w:p w14:paraId="7B97F6A6" w14:textId="77777777" w:rsidR="00211358" w:rsidRDefault="0021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48"/>
    <w:multiLevelType w:val="multilevel"/>
    <w:tmpl w:val="03063B3A"/>
    <w:lvl w:ilvl="0">
      <w:start w:val="8"/>
      <w:numFmt w:val="decimal"/>
      <w:lvlText w:val="%1"/>
      <w:lvlJc w:val="left"/>
      <w:pPr>
        <w:ind w:left="764" w:hanging="546"/>
      </w:pPr>
      <w:rPr>
        <w:rFonts w:hint="default"/>
      </w:rPr>
    </w:lvl>
    <w:lvl w:ilvl="1">
      <w:start w:val="1"/>
      <w:numFmt w:val="decimal"/>
      <w:lvlText w:val="%1.%2."/>
      <w:lvlJc w:val="left"/>
      <w:pPr>
        <w:ind w:left="764" w:hanging="546"/>
      </w:pPr>
      <w:rPr>
        <w:rFonts w:ascii="Arial" w:eastAsia="Arial" w:hAnsi="Arial" w:cs="Arial" w:hint="default"/>
        <w:b/>
        <w:bCs/>
        <w:w w:val="99"/>
        <w:sz w:val="28"/>
        <w:szCs w:val="28"/>
      </w:rPr>
    </w:lvl>
    <w:lvl w:ilvl="2">
      <w:numFmt w:val="bullet"/>
      <w:lvlText w:val="•"/>
      <w:lvlJc w:val="left"/>
      <w:pPr>
        <w:ind w:left="3412" w:hanging="546"/>
      </w:pPr>
      <w:rPr>
        <w:rFonts w:hint="default"/>
      </w:rPr>
    </w:lvl>
    <w:lvl w:ilvl="3">
      <w:numFmt w:val="bullet"/>
      <w:lvlText w:val="•"/>
      <w:lvlJc w:val="left"/>
      <w:pPr>
        <w:ind w:left="4738" w:hanging="546"/>
      </w:pPr>
      <w:rPr>
        <w:rFonts w:hint="default"/>
      </w:rPr>
    </w:lvl>
    <w:lvl w:ilvl="4">
      <w:numFmt w:val="bullet"/>
      <w:lvlText w:val="•"/>
      <w:lvlJc w:val="left"/>
      <w:pPr>
        <w:ind w:left="6064" w:hanging="546"/>
      </w:pPr>
      <w:rPr>
        <w:rFonts w:hint="default"/>
      </w:rPr>
    </w:lvl>
    <w:lvl w:ilvl="5">
      <w:numFmt w:val="bullet"/>
      <w:lvlText w:val="•"/>
      <w:lvlJc w:val="left"/>
      <w:pPr>
        <w:ind w:left="7390" w:hanging="546"/>
      </w:pPr>
      <w:rPr>
        <w:rFonts w:hint="default"/>
      </w:rPr>
    </w:lvl>
    <w:lvl w:ilvl="6">
      <w:numFmt w:val="bullet"/>
      <w:lvlText w:val="•"/>
      <w:lvlJc w:val="left"/>
      <w:pPr>
        <w:ind w:left="8716" w:hanging="546"/>
      </w:pPr>
      <w:rPr>
        <w:rFonts w:hint="default"/>
      </w:rPr>
    </w:lvl>
    <w:lvl w:ilvl="7">
      <w:numFmt w:val="bullet"/>
      <w:lvlText w:val="•"/>
      <w:lvlJc w:val="left"/>
      <w:pPr>
        <w:ind w:left="10042" w:hanging="546"/>
      </w:pPr>
      <w:rPr>
        <w:rFonts w:hint="default"/>
      </w:rPr>
    </w:lvl>
    <w:lvl w:ilvl="8">
      <w:numFmt w:val="bullet"/>
      <w:lvlText w:val="•"/>
      <w:lvlJc w:val="left"/>
      <w:pPr>
        <w:ind w:left="11368" w:hanging="546"/>
      </w:pPr>
      <w:rPr>
        <w:rFonts w:hint="default"/>
      </w:rPr>
    </w:lvl>
  </w:abstractNum>
  <w:abstractNum w:abstractNumId="1" w15:restartNumberingAfterBreak="0">
    <w:nsid w:val="032B3DE7"/>
    <w:multiLevelType w:val="hybridMultilevel"/>
    <w:tmpl w:val="3A343AF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62C7"/>
    <w:multiLevelType w:val="hybridMultilevel"/>
    <w:tmpl w:val="0DB060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B1D78"/>
    <w:multiLevelType w:val="hybridMultilevel"/>
    <w:tmpl w:val="7556CD56"/>
    <w:lvl w:ilvl="0" w:tplc="04090001">
      <w:start w:val="1"/>
      <w:numFmt w:val="bullet"/>
      <w:lvlText w:val=""/>
      <w:lvlJc w:val="left"/>
      <w:pPr>
        <w:tabs>
          <w:tab w:val="num" w:pos="720"/>
        </w:tabs>
        <w:ind w:left="720" w:hanging="360"/>
      </w:pPr>
      <w:rPr>
        <w:rFonts w:ascii="Symbol" w:hAnsi="Symbol" w:hint="default"/>
      </w:rPr>
    </w:lvl>
    <w:lvl w:ilvl="1" w:tplc="FD3C741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C5116"/>
    <w:multiLevelType w:val="hybridMultilevel"/>
    <w:tmpl w:val="FC7E2B80"/>
    <w:lvl w:ilvl="0" w:tplc="2C86A010">
      <w:start w:val="1"/>
      <w:numFmt w:val="decimal"/>
      <w:lvlText w:val="%1."/>
      <w:lvlJc w:val="left"/>
      <w:pPr>
        <w:ind w:left="549" w:hanging="433"/>
      </w:pPr>
      <w:rPr>
        <w:rFonts w:ascii="Arial" w:eastAsia="Arial" w:hAnsi="Arial" w:cs="Arial" w:hint="default"/>
        <w:spacing w:val="-7"/>
        <w:w w:val="99"/>
        <w:sz w:val="24"/>
        <w:szCs w:val="24"/>
      </w:rPr>
    </w:lvl>
    <w:lvl w:ilvl="1" w:tplc="0F9A0474">
      <w:numFmt w:val="bullet"/>
      <w:lvlText w:val="•"/>
      <w:lvlJc w:val="left"/>
      <w:pPr>
        <w:ind w:left="1340" w:hanging="433"/>
      </w:pPr>
      <w:rPr>
        <w:rFonts w:hint="default"/>
      </w:rPr>
    </w:lvl>
    <w:lvl w:ilvl="2" w:tplc="1758DF0E">
      <w:numFmt w:val="bullet"/>
      <w:lvlText w:val="•"/>
      <w:lvlJc w:val="left"/>
      <w:pPr>
        <w:ind w:left="2140" w:hanging="433"/>
      </w:pPr>
      <w:rPr>
        <w:rFonts w:hint="default"/>
      </w:rPr>
    </w:lvl>
    <w:lvl w:ilvl="3" w:tplc="A2A881FA">
      <w:numFmt w:val="bullet"/>
      <w:lvlText w:val="•"/>
      <w:lvlJc w:val="left"/>
      <w:pPr>
        <w:ind w:left="2941" w:hanging="433"/>
      </w:pPr>
      <w:rPr>
        <w:rFonts w:hint="default"/>
      </w:rPr>
    </w:lvl>
    <w:lvl w:ilvl="4" w:tplc="DCA68B0A">
      <w:numFmt w:val="bullet"/>
      <w:lvlText w:val="•"/>
      <w:lvlJc w:val="left"/>
      <w:pPr>
        <w:ind w:left="3741" w:hanging="433"/>
      </w:pPr>
      <w:rPr>
        <w:rFonts w:hint="default"/>
      </w:rPr>
    </w:lvl>
    <w:lvl w:ilvl="5" w:tplc="891A2FCE">
      <w:numFmt w:val="bullet"/>
      <w:lvlText w:val="•"/>
      <w:lvlJc w:val="left"/>
      <w:pPr>
        <w:ind w:left="4542" w:hanging="433"/>
      </w:pPr>
      <w:rPr>
        <w:rFonts w:hint="default"/>
      </w:rPr>
    </w:lvl>
    <w:lvl w:ilvl="6" w:tplc="52A037FC">
      <w:numFmt w:val="bullet"/>
      <w:lvlText w:val="•"/>
      <w:lvlJc w:val="left"/>
      <w:pPr>
        <w:ind w:left="5342" w:hanging="433"/>
      </w:pPr>
      <w:rPr>
        <w:rFonts w:hint="default"/>
      </w:rPr>
    </w:lvl>
    <w:lvl w:ilvl="7" w:tplc="388CE65A">
      <w:numFmt w:val="bullet"/>
      <w:lvlText w:val="•"/>
      <w:lvlJc w:val="left"/>
      <w:pPr>
        <w:ind w:left="6143" w:hanging="433"/>
      </w:pPr>
      <w:rPr>
        <w:rFonts w:hint="default"/>
      </w:rPr>
    </w:lvl>
    <w:lvl w:ilvl="8" w:tplc="97FE6C6C">
      <w:numFmt w:val="bullet"/>
      <w:lvlText w:val="•"/>
      <w:lvlJc w:val="left"/>
      <w:pPr>
        <w:ind w:left="6943" w:hanging="433"/>
      </w:pPr>
      <w:rPr>
        <w:rFonts w:hint="default"/>
      </w:rPr>
    </w:lvl>
  </w:abstractNum>
  <w:abstractNum w:abstractNumId="5" w15:restartNumberingAfterBreak="0">
    <w:nsid w:val="1D2B2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834A2E"/>
    <w:multiLevelType w:val="multilevel"/>
    <w:tmpl w:val="0FAA664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4322E2"/>
    <w:multiLevelType w:val="hybridMultilevel"/>
    <w:tmpl w:val="4060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C5511"/>
    <w:multiLevelType w:val="hybridMultilevel"/>
    <w:tmpl w:val="455095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469E0"/>
    <w:multiLevelType w:val="multilevel"/>
    <w:tmpl w:val="79CE5E3E"/>
    <w:lvl w:ilvl="0">
      <w:start w:val="8"/>
      <w:numFmt w:val="decimal"/>
      <w:lvlText w:val="%1"/>
      <w:lvlJc w:val="left"/>
      <w:pPr>
        <w:ind w:left="764" w:hanging="546"/>
      </w:pPr>
      <w:rPr>
        <w:rFonts w:hint="default"/>
      </w:rPr>
    </w:lvl>
    <w:lvl w:ilvl="1">
      <w:start w:val="6"/>
      <w:numFmt w:val="decimal"/>
      <w:lvlText w:val="%1.%2."/>
      <w:lvlJc w:val="left"/>
      <w:pPr>
        <w:ind w:left="764" w:hanging="546"/>
      </w:pPr>
      <w:rPr>
        <w:rFonts w:ascii="Arial" w:eastAsia="Arial" w:hAnsi="Arial" w:cs="Arial" w:hint="default"/>
        <w:b/>
        <w:bCs/>
        <w:w w:val="99"/>
        <w:sz w:val="28"/>
        <w:szCs w:val="28"/>
      </w:rPr>
    </w:lvl>
    <w:lvl w:ilvl="2">
      <w:numFmt w:val="bullet"/>
      <w:lvlText w:val="•"/>
      <w:lvlJc w:val="left"/>
      <w:pPr>
        <w:ind w:left="3484" w:hanging="546"/>
      </w:pPr>
      <w:rPr>
        <w:rFonts w:hint="default"/>
      </w:rPr>
    </w:lvl>
    <w:lvl w:ilvl="3">
      <w:numFmt w:val="bullet"/>
      <w:lvlText w:val="•"/>
      <w:lvlJc w:val="left"/>
      <w:pPr>
        <w:ind w:left="4846" w:hanging="546"/>
      </w:pPr>
      <w:rPr>
        <w:rFonts w:hint="default"/>
      </w:rPr>
    </w:lvl>
    <w:lvl w:ilvl="4">
      <w:numFmt w:val="bullet"/>
      <w:lvlText w:val="•"/>
      <w:lvlJc w:val="left"/>
      <w:pPr>
        <w:ind w:left="6208" w:hanging="546"/>
      </w:pPr>
      <w:rPr>
        <w:rFonts w:hint="default"/>
      </w:rPr>
    </w:lvl>
    <w:lvl w:ilvl="5">
      <w:numFmt w:val="bullet"/>
      <w:lvlText w:val="•"/>
      <w:lvlJc w:val="left"/>
      <w:pPr>
        <w:ind w:left="7570" w:hanging="546"/>
      </w:pPr>
      <w:rPr>
        <w:rFonts w:hint="default"/>
      </w:rPr>
    </w:lvl>
    <w:lvl w:ilvl="6">
      <w:numFmt w:val="bullet"/>
      <w:lvlText w:val="•"/>
      <w:lvlJc w:val="left"/>
      <w:pPr>
        <w:ind w:left="8932" w:hanging="546"/>
      </w:pPr>
      <w:rPr>
        <w:rFonts w:hint="default"/>
      </w:rPr>
    </w:lvl>
    <w:lvl w:ilvl="7">
      <w:numFmt w:val="bullet"/>
      <w:lvlText w:val="•"/>
      <w:lvlJc w:val="left"/>
      <w:pPr>
        <w:ind w:left="10294" w:hanging="546"/>
      </w:pPr>
      <w:rPr>
        <w:rFonts w:hint="default"/>
      </w:rPr>
    </w:lvl>
    <w:lvl w:ilvl="8">
      <w:numFmt w:val="bullet"/>
      <w:lvlText w:val="•"/>
      <w:lvlJc w:val="left"/>
      <w:pPr>
        <w:ind w:left="11656" w:hanging="546"/>
      </w:pPr>
      <w:rPr>
        <w:rFonts w:hint="default"/>
      </w:rPr>
    </w:lvl>
  </w:abstractNum>
  <w:abstractNum w:abstractNumId="10" w15:restartNumberingAfterBreak="0">
    <w:nsid w:val="58910272"/>
    <w:multiLevelType w:val="hybridMultilevel"/>
    <w:tmpl w:val="8C32DC9E"/>
    <w:lvl w:ilvl="0" w:tplc="49A23C5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3617D"/>
    <w:multiLevelType w:val="hybridMultilevel"/>
    <w:tmpl w:val="0D585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6487B"/>
    <w:multiLevelType w:val="multilevel"/>
    <w:tmpl w:val="06428FAE"/>
    <w:lvl w:ilvl="0">
      <w:start w:val="8"/>
      <w:numFmt w:val="decimal"/>
      <w:lvlText w:val="%1"/>
      <w:lvlJc w:val="left"/>
      <w:pPr>
        <w:ind w:left="687" w:hanging="468"/>
      </w:pPr>
      <w:rPr>
        <w:rFonts w:hint="default"/>
      </w:rPr>
    </w:lvl>
    <w:lvl w:ilvl="1">
      <w:start w:val="4"/>
      <w:numFmt w:val="decimal"/>
      <w:lvlText w:val="%1.%2"/>
      <w:lvlJc w:val="left"/>
      <w:pPr>
        <w:ind w:left="687" w:hanging="468"/>
      </w:pPr>
      <w:rPr>
        <w:rFonts w:ascii="Arial" w:eastAsia="Arial" w:hAnsi="Arial" w:cs="Arial" w:hint="default"/>
        <w:b/>
        <w:bCs/>
        <w:w w:val="99"/>
        <w:sz w:val="28"/>
        <w:szCs w:val="28"/>
      </w:rPr>
    </w:lvl>
    <w:lvl w:ilvl="2">
      <w:numFmt w:val="bullet"/>
      <w:lvlText w:val="•"/>
      <w:lvlJc w:val="left"/>
      <w:pPr>
        <w:ind w:left="3424" w:hanging="468"/>
      </w:pPr>
      <w:rPr>
        <w:rFonts w:hint="default"/>
      </w:rPr>
    </w:lvl>
    <w:lvl w:ilvl="3">
      <w:numFmt w:val="bullet"/>
      <w:lvlText w:val="•"/>
      <w:lvlJc w:val="left"/>
      <w:pPr>
        <w:ind w:left="4796" w:hanging="468"/>
      </w:pPr>
      <w:rPr>
        <w:rFonts w:hint="default"/>
      </w:rPr>
    </w:lvl>
    <w:lvl w:ilvl="4">
      <w:numFmt w:val="bullet"/>
      <w:lvlText w:val="•"/>
      <w:lvlJc w:val="left"/>
      <w:pPr>
        <w:ind w:left="6168" w:hanging="468"/>
      </w:pPr>
      <w:rPr>
        <w:rFonts w:hint="default"/>
      </w:rPr>
    </w:lvl>
    <w:lvl w:ilvl="5">
      <w:numFmt w:val="bullet"/>
      <w:lvlText w:val="•"/>
      <w:lvlJc w:val="left"/>
      <w:pPr>
        <w:ind w:left="7540" w:hanging="468"/>
      </w:pPr>
      <w:rPr>
        <w:rFonts w:hint="default"/>
      </w:rPr>
    </w:lvl>
    <w:lvl w:ilvl="6">
      <w:numFmt w:val="bullet"/>
      <w:lvlText w:val="•"/>
      <w:lvlJc w:val="left"/>
      <w:pPr>
        <w:ind w:left="8912" w:hanging="468"/>
      </w:pPr>
      <w:rPr>
        <w:rFonts w:hint="default"/>
      </w:rPr>
    </w:lvl>
    <w:lvl w:ilvl="7">
      <w:numFmt w:val="bullet"/>
      <w:lvlText w:val="•"/>
      <w:lvlJc w:val="left"/>
      <w:pPr>
        <w:ind w:left="10284" w:hanging="468"/>
      </w:pPr>
      <w:rPr>
        <w:rFonts w:hint="default"/>
      </w:rPr>
    </w:lvl>
    <w:lvl w:ilvl="8">
      <w:numFmt w:val="bullet"/>
      <w:lvlText w:val="•"/>
      <w:lvlJc w:val="left"/>
      <w:pPr>
        <w:ind w:left="11656" w:hanging="468"/>
      </w:pPr>
      <w:rPr>
        <w:rFonts w:hint="default"/>
      </w:rPr>
    </w:lvl>
  </w:abstractNum>
  <w:abstractNum w:abstractNumId="13" w15:restartNumberingAfterBreak="0">
    <w:nsid w:val="662C667E"/>
    <w:multiLevelType w:val="multilevel"/>
    <w:tmpl w:val="99C8117A"/>
    <w:lvl w:ilvl="0">
      <w:start w:val="8"/>
      <w:numFmt w:val="decimal"/>
      <w:lvlText w:val="%1"/>
      <w:lvlJc w:val="left"/>
      <w:pPr>
        <w:ind w:left="927" w:hanging="470"/>
      </w:pPr>
      <w:rPr>
        <w:rFonts w:hint="default"/>
      </w:rPr>
    </w:lvl>
    <w:lvl w:ilvl="1">
      <w:start w:val="6"/>
      <w:numFmt w:val="decimal"/>
      <w:lvlText w:val="%1.%2."/>
      <w:lvlJc w:val="left"/>
      <w:pPr>
        <w:ind w:left="927" w:hanging="470"/>
      </w:pPr>
      <w:rPr>
        <w:rFonts w:ascii="Arial" w:eastAsia="Arial" w:hAnsi="Arial" w:cs="Arial" w:hint="default"/>
        <w:w w:val="100"/>
        <w:sz w:val="24"/>
        <w:szCs w:val="24"/>
      </w:rPr>
    </w:lvl>
    <w:lvl w:ilvl="2">
      <w:numFmt w:val="bullet"/>
      <w:lvlText w:val="•"/>
      <w:lvlJc w:val="left"/>
      <w:pPr>
        <w:ind w:left="2488" w:hanging="470"/>
      </w:pPr>
      <w:rPr>
        <w:rFonts w:hint="default"/>
      </w:rPr>
    </w:lvl>
    <w:lvl w:ilvl="3">
      <w:numFmt w:val="bullet"/>
      <w:lvlText w:val="•"/>
      <w:lvlJc w:val="left"/>
      <w:pPr>
        <w:ind w:left="3273" w:hanging="470"/>
      </w:pPr>
      <w:rPr>
        <w:rFonts w:hint="default"/>
      </w:rPr>
    </w:lvl>
    <w:lvl w:ilvl="4">
      <w:numFmt w:val="bullet"/>
      <w:lvlText w:val="•"/>
      <w:lvlJc w:val="left"/>
      <w:pPr>
        <w:ind w:left="4057" w:hanging="470"/>
      </w:pPr>
      <w:rPr>
        <w:rFonts w:hint="default"/>
      </w:rPr>
    </w:lvl>
    <w:lvl w:ilvl="5">
      <w:numFmt w:val="bullet"/>
      <w:lvlText w:val="•"/>
      <w:lvlJc w:val="left"/>
      <w:pPr>
        <w:ind w:left="4842" w:hanging="470"/>
      </w:pPr>
      <w:rPr>
        <w:rFonts w:hint="default"/>
      </w:rPr>
    </w:lvl>
    <w:lvl w:ilvl="6">
      <w:numFmt w:val="bullet"/>
      <w:lvlText w:val="•"/>
      <w:lvlJc w:val="left"/>
      <w:pPr>
        <w:ind w:left="5626" w:hanging="470"/>
      </w:pPr>
      <w:rPr>
        <w:rFonts w:hint="default"/>
      </w:rPr>
    </w:lvl>
    <w:lvl w:ilvl="7">
      <w:numFmt w:val="bullet"/>
      <w:lvlText w:val="•"/>
      <w:lvlJc w:val="left"/>
      <w:pPr>
        <w:ind w:left="6411" w:hanging="470"/>
      </w:pPr>
      <w:rPr>
        <w:rFonts w:hint="default"/>
      </w:rPr>
    </w:lvl>
    <w:lvl w:ilvl="8">
      <w:numFmt w:val="bullet"/>
      <w:lvlText w:val="•"/>
      <w:lvlJc w:val="left"/>
      <w:pPr>
        <w:ind w:left="7195" w:hanging="470"/>
      </w:pPr>
      <w:rPr>
        <w:rFonts w:hint="default"/>
      </w:rPr>
    </w:lvl>
  </w:abstractNum>
  <w:abstractNum w:abstractNumId="14" w15:restartNumberingAfterBreak="0">
    <w:nsid w:val="6909450F"/>
    <w:multiLevelType w:val="hybridMultilevel"/>
    <w:tmpl w:val="7D30292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A53CF"/>
    <w:multiLevelType w:val="hybridMultilevel"/>
    <w:tmpl w:val="C6DC5A44"/>
    <w:lvl w:ilvl="0" w:tplc="36248B82">
      <w:start w:val="1"/>
      <w:numFmt w:val="decimal"/>
      <w:lvlText w:val="%1."/>
      <w:lvlJc w:val="left"/>
      <w:pPr>
        <w:ind w:left="219" w:hanging="268"/>
      </w:pPr>
      <w:rPr>
        <w:rFonts w:ascii="Arial" w:eastAsia="Arial" w:hAnsi="Arial" w:cs="Arial" w:hint="default"/>
        <w:spacing w:val="-2"/>
        <w:w w:val="99"/>
        <w:sz w:val="24"/>
        <w:szCs w:val="24"/>
      </w:rPr>
    </w:lvl>
    <w:lvl w:ilvl="1" w:tplc="753E6CF0">
      <w:numFmt w:val="bullet"/>
      <w:lvlText w:val="•"/>
      <w:lvlJc w:val="left"/>
      <w:pPr>
        <w:ind w:left="1614" w:hanging="268"/>
      </w:pPr>
      <w:rPr>
        <w:rFonts w:hint="default"/>
      </w:rPr>
    </w:lvl>
    <w:lvl w:ilvl="2" w:tplc="C4E4DA64">
      <w:numFmt w:val="bullet"/>
      <w:lvlText w:val="•"/>
      <w:lvlJc w:val="left"/>
      <w:pPr>
        <w:ind w:left="3008" w:hanging="268"/>
      </w:pPr>
      <w:rPr>
        <w:rFonts w:hint="default"/>
      </w:rPr>
    </w:lvl>
    <w:lvl w:ilvl="3" w:tplc="D7E4F410">
      <w:numFmt w:val="bullet"/>
      <w:lvlText w:val="•"/>
      <w:lvlJc w:val="left"/>
      <w:pPr>
        <w:ind w:left="4402" w:hanging="268"/>
      </w:pPr>
      <w:rPr>
        <w:rFonts w:hint="default"/>
      </w:rPr>
    </w:lvl>
    <w:lvl w:ilvl="4" w:tplc="D3A63CBC">
      <w:numFmt w:val="bullet"/>
      <w:lvlText w:val="•"/>
      <w:lvlJc w:val="left"/>
      <w:pPr>
        <w:ind w:left="5796" w:hanging="268"/>
      </w:pPr>
      <w:rPr>
        <w:rFonts w:hint="default"/>
      </w:rPr>
    </w:lvl>
    <w:lvl w:ilvl="5" w:tplc="625CF372">
      <w:numFmt w:val="bullet"/>
      <w:lvlText w:val="•"/>
      <w:lvlJc w:val="left"/>
      <w:pPr>
        <w:ind w:left="7190" w:hanging="268"/>
      </w:pPr>
      <w:rPr>
        <w:rFonts w:hint="default"/>
      </w:rPr>
    </w:lvl>
    <w:lvl w:ilvl="6" w:tplc="0ECE469E">
      <w:numFmt w:val="bullet"/>
      <w:lvlText w:val="•"/>
      <w:lvlJc w:val="left"/>
      <w:pPr>
        <w:ind w:left="8584" w:hanging="268"/>
      </w:pPr>
      <w:rPr>
        <w:rFonts w:hint="default"/>
      </w:rPr>
    </w:lvl>
    <w:lvl w:ilvl="7" w:tplc="784A34AE">
      <w:numFmt w:val="bullet"/>
      <w:lvlText w:val="•"/>
      <w:lvlJc w:val="left"/>
      <w:pPr>
        <w:ind w:left="9978" w:hanging="268"/>
      </w:pPr>
      <w:rPr>
        <w:rFonts w:hint="default"/>
      </w:rPr>
    </w:lvl>
    <w:lvl w:ilvl="8" w:tplc="4A5614CA">
      <w:numFmt w:val="bullet"/>
      <w:lvlText w:val="•"/>
      <w:lvlJc w:val="left"/>
      <w:pPr>
        <w:ind w:left="11372" w:hanging="268"/>
      </w:pPr>
      <w:rPr>
        <w:rFonts w:hint="default"/>
      </w:rPr>
    </w:lvl>
  </w:abstractNum>
  <w:abstractNum w:abstractNumId="16" w15:restartNumberingAfterBreak="0">
    <w:nsid w:val="746173C0"/>
    <w:multiLevelType w:val="hybridMultilevel"/>
    <w:tmpl w:val="C032D696"/>
    <w:lvl w:ilvl="0" w:tplc="B052E1AA">
      <w:start w:val="1"/>
      <w:numFmt w:val="decimal"/>
      <w:lvlText w:val="%1."/>
      <w:lvlJc w:val="left"/>
      <w:pPr>
        <w:ind w:left="268" w:hanging="268"/>
        <w:jc w:val="right"/>
      </w:pPr>
      <w:rPr>
        <w:rFonts w:ascii="Arial" w:eastAsia="Arial" w:hAnsi="Arial" w:cs="Arial" w:hint="default"/>
        <w:b/>
        <w:bCs/>
        <w:spacing w:val="-2"/>
        <w:w w:val="100"/>
        <w:sz w:val="24"/>
        <w:szCs w:val="24"/>
      </w:rPr>
    </w:lvl>
    <w:lvl w:ilvl="1" w:tplc="FD1CAD2E">
      <w:numFmt w:val="bullet"/>
      <w:lvlText w:val=""/>
      <w:lvlJc w:val="left"/>
      <w:pPr>
        <w:ind w:left="579" w:hanging="361"/>
      </w:pPr>
      <w:rPr>
        <w:rFonts w:hint="default"/>
        <w:w w:val="99"/>
      </w:rPr>
    </w:lvl>
    <w:lvl w:ilvl="2" w:tplc="385A2E44">
      <w:numFmt w:val="bullet"/>
      <w:lvlText w:val="•"/>
      <w:lvlJc w:val="left"/>
      <w:pPr>
        <w:ind w:left="1571" w:hanging="361"/>
      </w:pPr>
      <w:rPr>
        <w:rFonts w:hint="default"/>
      </w:rPr>
    </w:lvl>
    <w:lvl w:ilvl="3" w:tplc="75A481F6">
      <w:numFmt w:val="bullet"/>
      <w:lvlText w:val="•"/>
      <w:lvlJc w:val="left"/>
      <w:pPr>
        <w:ind w:left="2563" w:hanging="361"/>
      </w:pPr>
      <w:rPr>
        <w:rFonts w:hint="default"/>
      </w:rPr>
    </w:lvl>
    <w:lvl w:ilvl="4" w:tplc="563A762C">
      <w:numFmt w:val="bullet"/>
      <w:lvlText w:val="•"/>
      <w:lvlJc w:val="left"/>
      <w:pPr>
        <w:ind w:left="3554" w:hanging="361"/>
      </w:pPr>
      <w:rPr>
        <w:rFonts w:hint="default"/>
      </w:rPr>
    </w:lvl>
    <w:lvl w:ilvl="5" w:tplc="E1EA49BA">
      <w:numFmt w:val="bullet"/>
      <w:lvlText w:val="•"/>
      <w:lvlJc w:val="left"/>
      <w:pPr>
        <w:ind w:left="4546" w:hanging="361"/>
      </w:pPr>
      <w:rPr>
        <w:rFonts w:hint="default"/>
      </w:rPr>
    </w:lvl>
    <w:lvl w:ilvl="6" w:tplc="CF86ED5E">
      <w:numFmt w:val="bullet"/>
      <w:lvlText w:val="•"/>
      <w:lvlJc w:val="left"/>
      <w:pPr>
        <w:ind w:left="5538" w:hanging="361"/>
      </w:pPr>
      <w:rPr>
        <w:rFonts w:hint="default"/>
      </w:rPr>
    </w:lvl>
    <w:lvl w:ilvl="7" w:tplc="C4B4BF80">
      <w:numFmt w:val="bullet"/>
      <w:lvlText w:val="•"/>
      <w:lvlJc w:val="left"/>
      <w:pPr>
        <w:ind w:left="6529" w:hanging="361"/>
      </w:pPr>
      <w:rPr>
        <w:rFonts w:hint="default"/>
      </w:rPr>
    </w:lvl>
    <w:lvl w:ilvl="8" w:tplc="41024CB2">
      <w:numFmt w:val="bullet"/>
      <w:lvlText w:val="•"/>
      <w:lvlJc w:val="left"/>
      <w:pPr>
        <w:ind w:left="7521" w:hanging="361"/>
      </w:pPr>
      <w:rPr>
        <w:rFonts w:hint="default"/>
      </w:rPr>
    </w:lvl>
  </w:abstractNum>
  <w:abstractNum w:abstractNumId="17" w15:restartNumberingAfterBreak="0">
    <w:nsid w:val="749B23B3"/>
    <w:multiLevelType w:val="multilevel"/>
    <w:tmpl w:val="F9C6B8C0"/>
    <w:lvl w:ilvl="0">
      <w:start w:val="1"/>
      <w:numFmt w:val="decimal"/>
      <w:lvlText w:val="%1."/>
      <w:lvlJc w:val="left"/>
      <w:pPr>
        <w:ind w:left="484" w:hanging="268"/>
      </w:pPr>
      <w:rPr>
        <w:rFonts w:ascii="Arial" w:eastAsia="Arial" w:hAnsi="Arial" w:cs="Arial" w:hint="default"/>
        <w:spacing w:val="-1"/>
        <w:w w:val="99"/>
        <w:sz w:val="24"/>
        <w:szCs w:val="24"/>
      </w:rPr>
    </w:lvl>
    <w:lvl w:ilvl="1">
      <w:start w:val="1"/>
      <w:numFmt w:val="decimal"/>
      <w:lvlText w:val="%1.%2."/>
      <w:lvlJc w:val="left"/>
      <w:pPr>
        <w:ind w:left="925" w:hanging="468"/>
      </w:pPr>
      <w:rPr>
        <w:rFonts w:ascii="Arial" w:eastAsia="Arial" w:hAnsi="Arial" w:cs="Arial" w:hint="default"/>
        <w:spacing w:val="-1"/>
        <w:w w:val="99"/>
        <w:sz w:val="24"/>
        <w:szCs w:val="24"/>
      </w:rPr>
    </w:lvl>
    <w:lvl w:ilvl="2">
      <w:numFmt w:val="bullet"/>
      <w:lvlText w:val="•"/>
      <w:lvlJc w:val="left"/>
      <w:pPr>
        <w:ind w:left="1791" w:hanging="468"/>
      </w:pPr>
      <w:rPr>
        <w:rFonts w:hint="default"/>
      </w:rPr>
    </w:lvl>
    <w:lvl w:ilvl="3">
      <w:numFmt w:val="bullet"/>
      <w:lvlText w:val="•"/>
      <w:lvlJc w:val="left"/>
      <w:pPr>
        <w:ind w:left="2663" w:hanging="468"/>
      </w:pPr>
      <w:rPr>
        <w:rFonts w:hint="default"/>
      </w:rPr>
    </w:lvl>
    <w:lvl w:ilvl="4">
      <w:numFmt w:val="bullet"/>
      <w:lvlText w:val="•"/>
      <w:lvlJc w:val="left"/>
      <w:pPr>
        <w:ind w:left="3534" w:hanging="468"/>
      </w:pPr>
      <w:rPr>
        <w:rFonts w:hint="default"/>
      </w:rPr>
    </w:lvl>
    <w:lvl w:ilvl="5">
      <w:numFmt w:val="bullet"/>
      <w:lvlText w:val="•"/>
      <w:lvlJc w:val="left"/>
      <w:pPr>
        <w:ind w:left="4406" w:hanging="468"/>
      </w:pPr>
      <w:rPr>
        <w:rFonts w:hint="default"/>
      </w:rPr>
    </w:lvl>
    <w:lvl w:ilvl="6">
      <w:numFmt w:val="bullet"/>
      <w:lvlText w:val="•"/>
      <w:lvlJc w:val="left"/>
      <w:pPr>
        <w:ind w:left="5278" w:hanging="468"/>
      </w:pPr>
      <w:rPr>
        <w:rFonts w:hint="default"/>
      </w:rPr>
    </w:lvl>
    <w:lvl w:ilvl="7">
      <w:numFmt w:val="bullet"/>
      <w:lvlText w:val="•"/>
      <w:lvlJc w:val="left"/>
      <w:pPr>
        <w:ind w:left="6149" w:hanging="468"/>
      </w:pPr>
      <w:rPr>
        <w:rFonts w:hint="default"/>
      </w:rPr>
    </w:lvl>
    <w:lvl w:ilvl="8">
      <w:numFmt w:val="bullet"/>
      <w:lvlText w:val="•"/>
      <w:lvlJc w:val="left"/>
      <w:pPr>
        <w:ind w:left="7021" w:hanging="468"/>
      </w:pPr>
      <w:rPr>
        <w:rFonts w:hint="default"/>
      </w:rPr>
    </w:lvl>
  </w:abstractNum>
  <w:abstractNum w:abstractNumId="18" w15:restartNumberingAfterBreak="0">
    <w:nsid w:val="792A15E0"/>
    <w:multiLevelType w:val="hybridMultilevel"/>
    <w:tmpl w:val="B1FCC2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55"/>
        </w:tabs>
        <w:ind w:left="855" w:hanging="360"/>
      </w:pPr>
      <w:rPr>
        <w:rFonts w:ascii="Courier New" w:hAnsi="Courier New" w:hint="default"/>
      </w:rPr>
    </w:lvl>
    <w:lvl w:ilvl="2" w:tplc="04090005" w:tentative="1">
      <w:start w:val="1"/>
      <w:numFmt w:val="bullet"/>
      <w:lvlText w:val=""/>
      <w:lvlJc w:val="left"/>
      <w:pPr>
        <w:tabs>
          <w:tab w:val="num" w:pos="1575"/>
        </w:tabs>
        <w:ind w:left="1575" w:hanging="360"/>
      </w:pPr>
      <w:rPr>
        <w:rFonts w:ascii="Wingdings" w:hAnsi="Wingdings" w:hint="default"/>
      </w:rPr>
    </w:lvl>
    <w:lvl w:ilvl="3" w:tplc="04090001" w:tentative="1">
      <w:start w:val="1"/>
      <w:numFmt w:val="bullet"/>
      <w:lvlText w:val=""/>
      <w:lvlJc w:val="left"/>
      <w:pPr>
        <w:tabs>
          <w:tab w:val="num" w:pos="2295"/>
        </w:tabs>
        <w:ind w:left="2295" w:hanging="360"/>
      </w:pPr>
      <w:rPr>
        <w:rFonts w:ascii="Symbol" w:hAnsi="Symbol" w:hint="default"/>
      </w:rPr>
    </w:lvl>
    <w:lvl w:ilvl="4" w:tplc="04090003" w:tentative="1">
      <w:start w:val="1"/>
      <w:numFmt w:val="bullet"/>
      <w:lvlText w:val="o"/>
      <w:lvlJc w:val="left"/>
      <w:pPr>
        <w:tabs>
          <w:tab w:val="num" w:pos="3015"/>
        </w:tabs>
        <w:ind w:left="3015" w:hanging="360"/>
      </w:pPr>
      <w:rPr>
        <w:rFonts w:ascii="Courier New" w:hAnsi="Courier New" w:hint="default"/>
      </w:rPr>
    </w:lvl>
    <w:lvl w:ilvl="5" w:tplc="04090005" w:tentative="1">
      <w:start w:val="1"/>
      <w:numFmt w:val="bullet"/>
      <w:lvlText w:val=""/>
      <w:lvlJc w:val="left"/>
      <w:pPr>
        <w:tabs>
          <w:tab w:val="num" w:pos="3735"/>
        </w:tabs>
        <w:ind w:left="3735" w:hanging="360"/>
      </w:pPr>
      <w:rPr>
        <w:rFonts w:ascii="Wingdings" w:hAnsi="Wingdings" w:hint="default"/>
      </w:rPr>
    </w:lvl>
    <w:lvl w:ilvl="6" w:tplc="04090001" w:tentative="1">
      <w:start w:val="1"/>
      <w:numFmt w:val="bullet"/>
      <w:lvlText w:val=""/>
      <w:lvlJc w:val="left"/>
      <w:pPr>
        <w:tabs>
          <w:tab w:val="num" w:pos="4455"/>
        </w:tabs>
        <w:ind w:left="4455" w:hanging="360"/>
      </w:pPr>
      <w:rPr>
        <w:rFonts w:ascii="Symbol" w:hAnsi="Symbol" w:hint="default"/>
      </w:rPr>
    </w:lvl>
    <w:lvl w:ilvl="7" w:tplc="04090003" w:tentative="1">
      <w:start w:val="1"/>
      <w:numFmt w:val="bullet"/>
      <w:lvlText w:val="o"/>
      <w:lvlJc w:val="left"/>
      <w:pPr>
        <w:tabs>
          <w:tab w:val="num" w:pos="5175"/>
        </w:tabs>
        <w:ind w:left="5175" w:hanging="360"/>
      </w:pPr>
      <w:rPr>
        <w:rFonts w:ascii="Courier New" w:hAnsi="Courier New" w:hint="default"/>
      </w:rPr>
    </w:lvl>
    <w:lvl w:ilvl="8" w:tplc="04090005" w:tentative="1">
      <w:start w:val="1"/>
      <w:numFmt w:val="bullet"/>
      <w:lvlText w:val=""/>
      <w:lvlJc w:val="left"/>
      <w:pPr>
        <w:tabs>
          <w:tab w:val="num" w:pos="5895"/>
        </w:tabs>
        <w:ind w:left="5895" w:hanging="360"/>
      </w:pPr>
      <w:rPr>
        <w:rFonts w:ascii="Wingdings" w:hAnsi="Wingdings" w:hint="default"/>
      </w:rPr>
    </w:lvl>
  </w:abstractNum>
  <w:abstractNum w:abstractNumId="19" w15:restartNumberingAfterBreak="0">
    <w:nsid w:val="7A850DF5"/>
    <w:multiLevelType w:val="hybridMultilevel"/>
    <w:tmpl w:val="2176F490"/>
    <w:lvl w:ilvl="0" w:tplc="C0C01D08">
      <w:numFmt w:val="bullet"/>
      <w:lvlText w:val=""/>
      <w:lvlJc w:val="left"/>
      <w:pPr>
        <w:ind w:left="477" w:hanging="361"/>
      </w:pPr>
      <w:rPr>
        <w:rFonts w:ascii="Symbol" w:eastAsia="Symbol" w:hAnsi="Symbol" w:cs="Symbol" w:hint="default"/>
        <w:w w:val="99"/>
        <w:sz w:val="24"/>
        <w:szCs w:val="24"/>
      </w:rPr>
    </w:lvl>
    <w:lvl w:ilvl="1" w:tplc="24D200D6">
      <w:numFmt w:val="bullet"/>
      <w:lvlText w:val="•"/>
      <w:lvlJc w:val="left"/>
      <w:pPr>
        <w:ind w:left="1382" w:hanging="361"/>
      </w:pPr>
      <w:rPr>
        <w:rFonts w:hint="default"/>
      </w:rPr>
    </w:lvl>
    <w:lvl w:ilvl="2" w:tplc="917484A2">
      <w:numFmt w:val="bullet"/>
      <w:lvlText w:val="•"/>
      <w:lvlJc w:val="left"/>
      <w:pPr>
        <w:ind w:left="2284" w:hanging="361"/>
      </w:pPr>
      <w:rPr>
        <w:rFonts w:hint="default"/>
      </w:rPr>
    </w:lvl>
    <w:lvl w:ilvl="3" w:tplc="CF9C2DAE">
      <w:numFmt w:val="bullet"/>
      <w:lvlText w:val="•"/>
      <w:lvlJc w:val="left"/>
      <w:pPr>
        <w:ind w:left="3187" w:hanging="361"/>
      </w:pPr>
      <w:rPr>
        <w:rFonts w:hint="default"/>
      </w:rPr>
    </w:lvl>
    <w:lvl w:ilvl="4" w:tplc="B220ED3C">
      <w:numFmt w:val="bullet"/>
      <w:lvlText w:val="•"/>
      <w:lvlJc w:val="left"/>
      <w:pPr>
        <w:ind w:left="4089" w:hanging="361"/>
      </w:pPr>
      <w:rPr>
        <w:rFonts w:hint="default"/>
      </w:rPr>
    </w:lvl>
    <w:lvl w:ilvl="5" w:tplc="BE066CDE">
      <w:numFmt w:val="bullet"/>
      <w:lvlText w:val="•"/>
      <w:lvlJc w:val="left"/>
      <w:pPr>
        <w:ind w:left="4992" w:hanging="361"/>
      </w:pPr>
      <w:rPr>
        <w:rFonts w:hint="default"/>
      </w:rPr>
    </w:lvl>
    <w:lvl w:ilvl="6" w:tplc="053C3FF8">
      <w:numFmt w:val="bullet"/>
      <w:lvlText w:val="•"/>
      <w:lvlJc w:val="left"/>
      <w:pPr>
        <w:ind w:left="5894" w:hanging="361"/>
      </w:pPr>
      <w:rPr>
        <w:rFonts w:hint="default"/>
      </w:rPr>
    </w:lvl>
    <w:lvl w:ilvl="7" w:tplc="6E288288">
      <w:numFmt w:val="bullet"/>
      <w:lvlText w:val="•"/>
      <w:lvlJc w:val="left"/>
      <w:pPr>
        <w:ind w:left="6797" w:hanging="361"/>
      </w:pPr>
      <w:rPr>
        <w:rFonts w:hint="default"/>
      </w:rPr>
    </w:lvl>
    <w:lvl w:ilvl="8" w:tplc="12E2A566">
      <w:numFmt w:val="bullet"/>
      <w:lvlText w:val="•"/>
      <w:lvlJc w:val="left"/>
      <w:pPr>
        <w:ind w:left="7699" w:hanging="361"/>
      </w:pPr>
      <w:rPr>
        <w:rFonts w:hint="default"/>
      </w:rPr>
    </w:lvl>
  </w:abstractNum>
  <w:num w:numId="1" w16cid:durableId="1200052670">
    <w:abstractNumId w:val="9"/>
  </w:num>
  <w:num w:numId="2" w16cid:durableId="151221835">
    <w:abstractNumId w:val="12"/>
  </w:num>
  <w:num w:numId="3" w16cid:durableId="2061972969">
    <w:abstractNumId w:val="15"/>
  </w:num>
  <w:num w:numId="4" w16cid:durableId="1912961816">
    <w:abstractNumId w:val="0"/>
  </w:num>
  <w:num w:numId="5" w16cid:durableId="1925408337">
    <w:abstractNumId w:val="4"/>
  </w:num>
  <w:num w:numId="6" w16cid:durableId="197016205">
    <w:abstractNumId w:val="19"/>
  </w:num>
  <w:num w:numId="7" w16cid:durableId="800147320">
    <w:abstractNumId w:val="16"/>
  </w:num>
  <w:num w:numId="8" w16cid:durableId="69013083">
    <w:abstractNumId w:val="13"/>
  </w:num>
  <w:num w:numId="9" w16cid:durableId="1200822572">
    <w:abstractNumId w:val="17"/>
  </w:num>
  <w:num w:numId="10" w16cid:durableId="1401515270">
    <w:abstractNumId w:val="8"/>
  </w:num>
  <w:num w:numId="11" w16cid:durableId="1740327273">
    <w:abstractNumId w:val="3"/>
  </w:num>
  <w:num w:numId="12" w16cid:durableId="198974104">
    <w:abstractNumId w:val="5"/>
  </w:num>
  <w:num w:numId="13" w16cid:durableId="1957901649">
    <w:abstractNumId w:val="18"/>
  </w:num>
  <w:num w:numId="14" w16cid:durableId="422381857">
    <w:abstractNumId w:val="6"/>
  </w:num>
  <w:num w:numId="15" w16cid:durableId="295843996">
    <w:abstractNumId w:val="10"/>
  </w:num>
  <w:num w:numId="16" w16cid:durableId="1935091859">
    <w:abstractNumId w:val="1"/>
  </w:num>
  <w:num w:numId="17" w16cid:durableId="76177583">
    <w:abstractNumId w:val="14"/>
  </w:num>
  <w:num w:numId="18" w16cid:durableId="686565120">
    <w:abstractNumId w:val="11"/>
  </w:num>
  <w:num w:numId="19" w16cid:durableId="151605588">
    <w:abstractNumId w:val="2"/>
  </w:num>
  <w:num w:numId="20" w16cid:durableId="89663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MDUxMjY1Njc1NjVV0lEKTi0uzszPAykwqgUAY3qBfSwAAAA="/>
  </w:docVars>
  <w:rsids>
    <w:rsidRoot w:val="003A7497"/>
    <w:rsid w:val="0004160A"/>
    <w:rsid w:val="000F1ECB"/>
    <w:rsid w:val="001047AF"/>
    <w:rsid w:val="00163136"/>
    <w:rsid w:val="00206E53"/>
    <w:rsid w:val="00211358"/>
    <w:rsid w:val="00274B4B"/>
    <w:rsid w:val="00286287"/>
    <w:rsid w:val="002E01BA"/>
    <w:rsid w:val="003767C6"/>
    <w:rsid w:val="003A7497"/>
    <w:rsid w:val="00455ED6"/>
    <w:rsid w:val="005438CC"/>
    <w:rsid w:val="0054483B"/>
    <w:rsid w:val="005B3801"/>
    <w:rsid w:val="005B5E86"/>
    <w:rsid w:val="00615392"/>
    <w:rsid w:val="00632082"/>
    <w:rsid w:val="006A4D60"/>
    <w:rsid w:val="00771C27"/>
    <w:rsid w:val="007F11AD"/>
    <w:rsid w:val="007F2F7E"/>
    <w:rsid w:val="008174E7"/>
    <w:rsid w:val="0089786D"/>
    <w:rsid w:val="008E11CF"/>
    <w:rsid w:val="00903DAC"/>
    <w:rsid w:val="00993315"/>
    <w:rsid w:val="00993C9A"/>
    <w:rsid w:val="00A12245"/>
    <w:rsid w:val="00A33C94"/>
    <w:rsid w:val="00AC67E7"/>
    <w:rsid w:val="00B12FE7"/>
    <w:rsid w:val="00CF5131"/>
    <w:rsid w:val="00D51F37"/>
    <w:rsid w:val="00D936F2"/>
    <w:rsid w:val="00DC699C"/>
    <w:rsid w:val="00E8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C29B"/>
  <w15:docId w15:val="{8C6823C4-BC6F-4E6D-9561-20B43B68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764" w:hanging="545"/>
      <w:outlineLvl w:val="0"/>
    </w:pPr>
    <w:rPr>
      <w:b/>
      <w:bCs/>
      <w:sz w:val="28"/>
      <w:szCs w:val="28"/>
    </w:rPr>
  </w:style>
  <w:style w:type="paragraph" w:styleId="Heading2">
    <w:name w:val="heading 2"/>
    <w:basedOn w:val="Normal"/>
    <w:uiPriority w:val="1"/>
    <w:qFormat/>
    <w:pPr>
      <w:ind w:left="384"/>
      <w:outlineLvl w:val="1"/>
    </w:pPr>
    <w:rPr>
      <w:b/>
      <w:bCs/>
      <w:sz w:val="24"/>
      <w:szCs w:val="24"/>
    </w:rPr>
  </w:style>
  <w:style w:type="paragraph" w:styleId="Heading3">
    <w:name w:val="heading 3"/>
    <w:basedOn w:val="Normal"/>
    <w:next w:val="Normal"/>
    <w:link w:val="Heading3Char"/>
    <w:uiPriority w:val="9"/>
    <w:semiHidden/>
    <w:unhideWhenUsed/>
    <w:qFormat/>
    <w:rsid w:val="00E857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484" w:hanging="267"/>
    </w:pPr>
    <w:rPr>
      <w:sz w:val="24"/>
      <w:szCs w:val="24"/>
    </w:rPr>
  </w:style>
  <w:style w:type="paragraph" w:styleId="TOC2">
    <w:name w:val="toc 2"/>
    <w:basedOn w:val="Normal"/>
    <w:uiPriority w:val="1"/>
    <w:qFormat/>
    <w:pPr>
      <w:ind w:left="925" w:hanging="46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77" w:hanging="360"/>
    </w:pPr>
  </w:style>
  <w:style w:type="paragraph" w:customStyle="1" w:styleId="TableParagraph">
    <w:name w:val="Table Paragraph"/>
    <w:basedOn w:val="Normal"/>
    <w:uiPriority w:val="1"/>
    <w:qFormat/>
    <w:pPr>
      <w:spacing w:line="227" w:lineRule="exact"/>
      <w:ind w:left="103"/>
    </w:pPr>
  </w:style>
  <w:style w:type="character" w:styleId="Hyperlink">
    <w:name w:val="Hyperlink"/>
    <w:basedOn w:val="DefaultParagraphFont"/>
    <w:uiPriority w:val="99"/>
    <w:unhideWhenUsed/>
    <w:rsid w:val="007F11AD"/>
    <w:rPr>
      <w:color w:val="0000FF" w:themeColor="hyperlink"/>
      <w:u w:val="single"/>
    </w:rPr>
  </w:style>
  <w:style w:type="character" w:customStyle="1" w:styleId="UnresolvedMention1">
    <w:name w:val="Unresolved Mention1"/>
    <w:basedOn w:val="DefaultParagraphFont"/>
    <w:uiPriority w:val="99"/>
    <w:semiHidden/>
    <w:unhideWhenUsed/>
    <w:rsid w:val="007F11AD"/>
    <w:rPr>
      <w:color w:val="808080"/>
      <w:shd w:val="clear" w:color="auto" w:fill="E6E6E6"/>
    </w:rPr>
  </w:style>
  <w:style w:type="character" w:customStyle="1" w:styleId="igtglossaryterm">
    <w:name w:val="igtglossaryterm"/>
    <w:basedOn w:val="DefaultParagraphFont"/>
    <w:rsid w:val="00E8573D"/>
  </w:style>
  <w:style w:type="paragraph" w:styleId="BodyText3">
    <w:name w:val="Body Text 3"/>
    <w:basedOn w:val="Normal"/>
    <w:link w:val="BodyText3Char"/>
    <w:uiPriority w:val="99"/>
    <w:semiHidden/>
    <w:unhideWhenUsed/>
    <w:rsid w:val="00E8573D"/>
    <w:pPr>
      <w:spacing w:after="120"/>
    </w:pPr>
    <w:rPr>
      <w:sz w:val="16"/>
      <w:szCs w:val="16"/>
    </w:rPr>
  </w:style>
  <w:style w:type="character" w:customStyle="1" w:styleId="BodyText3Char">
    <w:name w:val="Body Text 3 Char"/>
    <w:basedOn w:val="DefaultParagraphFont"/>
    <w:link w:val="BodyText3"/>
    <w:uiPriority w:val="99"/>
    <w:semiHidden/>
    <w:rsid w:val="00E8573D"/>
    <w:rPr>
      <w:rFonts w:ascii="Arial" w:eastAsia="Arial" w:hAnsi="Arial" w:cs="Arial"/>
      <w:sz w:val="16"/>
      <w:szCs w:val="16"/>
    </w:rPr>
  </w:style>
  <w:style w:type="paragraph" w:styleId="Title">
    <w:name w:val="Title"/>
    <w:basedOn w:val="Normal"/>
    <w:link w:val="TitleChar"/>
    <w:qFormat/>
    <w:rsid w:val="00E8573D"/>
    <w:pPr>
      <w:widowControl/>
      <w:autoSpaceDE/>
      <w:autoSpaceDN/>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8573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E8573D"/>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E8573D"/>
    <w:pPr>
      <w:spacing w:after="120" w:line="480" w:lineRule="auto"/>
      <w:ind w:left="283"/>
    </w:pPr>
  </w:style>
  <w:style w:type="character" w:customStyle="1" w:styleId="BodyTextIndent2Char">
    <w:name w:val="Body Text Indent 2 Char"/>
    <w:basedOn w:val="DefaultParagraphFont"/>
    <w:link w:val="BodyTextIndent2"/>
    <w:uiPriority w:val="99"/>
    <w:semiHidden/>
    <w:rsid w:val="00E8573D"/>
    <w:rPr>
      <w:rFonts w:ascii="Arial" w:eastAsia="Arial" w:hAnsi="Arial" w:cs="Arial"/>
    </w:rPr>
  </w:style>
  <w:style w:type="paragraph" w:styleId="Footer">
    <w:name w:val="footer"/>
    <w:basedOn w:val="Normal"/>
    <w:link w:val="FooterChar"/>
    <w:uiPriority w:val="99"/>
    <w:rsid w:val="00E8573D"/>
    <w:pPr>
      <w:widowControl/>
      <w:tabs>
        <w:tab w:val="center" w:pos="4153"/>
        <w:tab w:val="right" w:pos="8306"/>
      </w:tabs>
      <w:autoSpaceDE/>
      <w:autoSpaceDN/>
    </w:pPr>
    <w:rPr>
      <w:rFonts w:eastAsia="Times New Roman" w:cs="Times New Roman"/>
      <w:sz w:val="24"/>
      <w:szCs w:val="24"/>
      <w:lang w:val="en-GB"/>
    </w:rPr>
  </w:style>
  <w:style w:type="character" w:customStyle="1" w:styleId="FooterChar">
    <w:name w:val="Footer Char"/>
    <w:basedOn w:val="DefaultParagraphFont"/>
    <w:link w:val="Footer"/>
    <w:uiPriority w:val="99"/>
    <w:rsid w:val="00E8573D"/>
    <w:rPr>
      <w:rFonts w:ascii="Arial" w:eastAsia="Times New Roman" w:hAnsi="Arial" w:cs="Times New Roman"/>
      <w:sz w:val="24"/>
      <w:szCs w:val="24"/>
      <w:lang w:val="en-GB"/>
    </w:rPr>
  </w:style>
  <w:style w:type="character" w:styleId="FollowedHyperlink">
    <w:name w:val="FollowedHyperlink"/>
    <w:basedOn w:val="DefaultParagraphFont"/>
    <w:uiPriority w:val="99"/>
    <w:semiHidden/>
    <w:unhideWhenUsed/>
    <w:rsid w:val="000F1ECB"/>
    <w:rPr>
      <w:color w:val="800080" w:themeColor="followedHyperlink"/>
      <w:u w:val="single"/>
    </w:rPr>
  </w:style>
  <w:style w:type="character" w:customStyle="1" w:styleId="BodyTextChar">
    <w:name w:val="Body Text Char"/>
    <w:basedOn w:val="DefaultParagraphFont"/>
    <w:link w:val="BodyText"/>
    <w:uiPriority w:val="1"/>
    <w:rsid w:val="00632082"/>
    <w:rPr>
      <w:rFonts w:ascii="Arial" w:eastAsia="Arial" w:hAnsi="Arial" w:cs="Arial"/>
      <w:sz w:val="24"/>
      <w:szCs w:val="24"/>
    </w:rPr>
  </w:style>
  <w:style w:type="table" w:styleId="TableGrid">
    <w:name w:val="Table Grid"/>
    <w:basedOn w:val="TableNormal"/>
    <w:uiPriority w:val="39"/>
    <w:unhideWhenUsed/>
    <w:rsid w:val="0063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x.nhs.uk/information-governance/guidance/records-management-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This retention schedule details a Minimum Retention Period for each type of health record</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retention schedule details a Minimum Retention Period for each type of health record</dc:title>
  <dc:creator>GLawrence</dc:creator>
  <cp:lastModifiedBy>Katy Morson</cp:lastModifiedBy>
  <cp:revision>2</cp:revision>
  <dcterms:created xsi:type="dcterms:W3CDTF">2022-06-27T12:10:00Z</dcterms:created>
  <dcterms:modified xsi:type="dcterms:W3CDTF">2022-06-27T12:10:00Z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2009-03-20T00:00:00Z</vt:filetime>
  </property>
  <property fmtid="{D5CDD505-2E9C-101B-9397-08002B2CF9AE}" pid="3" name="Creator">
    <vt:lpwstr>Acrobat PDFMaker 7.0 for Word</vt:lpwstr>
  </property>
  <property fmtid="{D5CDD505-2E9C-101B-9397-08002B2CF9AE}" pid="4" name="LastSaved">
    <vt:filetime>2018-02-14T00:00:00Z</vt:filetime>
  </property>
</Properties>
</file>